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D8B" w:rsidRDefault="00C52D8B" w:rsidP="00C52D8B">
      <w:pPr>
        <w:spacing w:line="276" w:lineRule="auto"/>
        <w:jc w:val="right"/>
        <w:rPr>
          <w:rFonts w:ascii="Book Antiqua" w:hAnsi="Book Antiqua" w:cs="Gill Sans Light"/>
          <w:iCs/>
          <w:sz w:val="20"/>
          <w:szCs w:val="20"/>
          <w:lang w:val="es-AR"/>
        </w:rPr>
      </w:pPr>
      <w:r w:rsidRPr="003342B5">
        <w:rPr>
          <w:rFonts w:ascii="Book Antiqua" w:hAnsi="Book Antiqua" w:cs="Gill Sans Light"/>
          <w:sz w:val="20"/>
          <w:szCs w:val="20"/>
        </w:rPr>
        <w:t>Ciudad Autónoma de Buenos Aires,</w:t>
      </w:r>
      <w:r>
        <w:rPr>
          <w:rFonts w:ascii="Book Antiqua" w:hAnsi="Book Antiqua" w:cs="Gill Sans Light"/>
          <w:sz w:val="20"/>
          <w:szCs w:val="20"/>
        </w:rPr>
        <w:t xml:space="preserve"> 6</w:t>
      </w:r>
      <w:r w:rsidRPr="003342B5">
        <w:rPr>
          <w:rFonts w:ascii="Book Antiqua" w:hAnsi="Book Antiqua" w:cs="Gill Sans Light"/>
          <w:sz w:val="20"/>
          <w:szCs w:val="20"/>
        </w:rPr>
        <w:t xml:space="preserve"> de </w:t>
      </w:r>
      <w:r>
        <w:rPr>
          <w:rFonts w:ascii="Book Antiqua" w:hAnsi="Book Antiqua" w:cs="Gill Sans Light"/>
          <w:iCs/>
          <w:sz w:val="20"/>
          <w:szCs w:val="20"/>
          <w:lang w:val="es-AR"/>
        </w:rPr>
        <w:t>septiembre</w:t>
      </w:r>
      <w:r w:rsidRPr="003342B5">
        <w:rPr>
          <w:rFonts w:ascii="Book Antiqua" w:hAnsi="Book Antiqua" w:cs="Gill Sans Light"/>
          <w:iCs/>
          <w:sz w:val="20"/>
          <w:szCs w:val="20"/>
          <w:lang w:val="es-AR"/>
        </w:rPr>
        <w:t xml:space="preserve"> </w:t>
      </w:r>
      <w:r w:rsidRPr="003342B5">
        <w:rPr>
          <w:rFonts w:ascii="Book Antiqua" w:hAnsi="Book Antiqua" w:cs="Gill Sans Light"/>
          <w:sz w:val="20"/>
          <w:szCs w:val="20"/>
        </w:rPr>
        <w:t xml:space="preserve">de </w:t>
      </w:r>
      <w:r w:rsidRPr="003342B5">
        <w:rPr>
          <w:rFonts w:ascii="Book Antiqua" w:hAnsi="Book Antiqua" w:cs="Gill Sans Light"/>
          <w:iCs/>
          <w:sz w:val="20"/>
          <w:szCs w:val="20"/>
          <w:lang w:val="es-AR"/>
        </w:rPr>
        <w:t>201</w:t>
      </w:r>
      <w:r>
        <w:rPr>
          <w:rFonts w:ascii="Book Antiqua" w:hAnsi="Book Antiqua" w:cs="Gill Sans Light"/>
          <w:iCs/>
          <w:sz w:val="20"/>
          <w:szCs w:val="20"/>
          <w:lang w:val="es-AR"/>
        </w:rPr>
        <w:t>9</w:t>
      </w:r>
    </w:p>
    <w:p w:rsidR="00C52D8B" w:rsidRPr="008B5E88" w:rsidRDefault="00C52D8B" w:rsidP="00C52D8B">
      <w:pPr>
        <w:spacing w:line="276" w:lineRule="auto"/>
        <w:jc w:val="right"/>
        <w:rPr>
          <w:rFonts w:ascii="Book Antiqua" w:hAnsi="Book Antiqua" w:cs="Gill Sans Light"/>
          <w:sz w:val="20"/>
          <w:szCs w:val="20"/>
        </w:rPr>
      </w:pPr>
    </w:p>
    <w:p w:rsidR="00C52D8B" w:rsidRPr="003342B5" w:rsidRDefault="00C52D8B" w:rsidP="00C52D8B">
      <w:pPr>
        <w:spacing w:line="276" w:lineRule="auto"/>
        <w:ind w:left="567" w:firstLine="0"/>
        <w:rPr>
          <w:rFonts w:ascii="Book Antiqua" w:hAnsi="Book Antiqua" w:cs="Gill Sans Light"/>
          <w:sz w:val="20"/>
          <w:szCs w:val="20"/>
        </w:rPr>
      </w:pPr>
    </w:p>
    <w:p w:rsidR="00C52D8B" w:rsidRDefault="00C52D8B" w:rsidP="00C52D8B">
      <w:pPr>
        <w:spacing w:line="276" w:lineRule="auto"/>
        <w:ind w:firstLine="0"/>
        <w:jc w:val="right"/>
        <w:rPr>
          <w:rFonts w:ascii="Book Antiqua" w:hAnsi="Book Antiqua"/>
          <w:b/>
          <w:sz w:val="20"/>
          <w:szCs w:val="20"/>
          <w:lang w:val="es-ES"/>
        </w:rPr>
      </w:pPr>
      <w:r w:rsidRPr="00E641CF">
        <w:rPr>
          <w:rFonts w:ascii="Book Antiqua" w:hAnsi="Book Antiqua"/>
          <w:b/>
          <w:sz w:val="20"/>
          <w:szCs w:val="20"/>
          <w:u w:val="single"/>
          <w:lang w:val="es-ES"/>
        </w:rPr>
        <w:t>REF:</w:t>
      </w:r>
      <w:r>
        <w:rPr>
          <w:rFonts w:ascii="Book Antiqua" w:hAnsi="Book Antiqua"/>
          <w:b/>
          <w:sz w:val="20"/>
          <w:szCs w:val="20"/>
          <w:lang w:val="es-ES"/>
        </w:rPr>
        <w:t xml:space="preserve"> HECHO RELEVANTE.</w:t>
      </w:r>
    </w:p>
    <w:p w:rsidR="00C52D8B" w:rsidRPr="00E641CF" w:rsidRDefault="00C52D8B" w:rsidP="00C52D8B">
      <w:pPr>
        <w:spacing w:line="276" w:lineRule="auto"/>
        <w:ind w:firstLine="0"/>
        <w:jc w:val="right"/>
        <w:rPr>
          <w:rFonts w:ascii="Book Antiqua" w:hAnsi="Book Antiqua"/>
          <w:b/>
          <w:sz w:val="20"/>
          <w:szCs w:val="20"/>
          <w:lang w:val="es-ES"/>
        </w:rPr>
      </w:pPr>
      <w:r>
        <w:rPr>
          <w:rFonts w:ascii="Book Antiqua" w:hAnsi="Book Antiqua"/>
          <w:b/>
          <w:sz w:val="20"/>
          <w:szCs w:val="20"/>
          <w:lang w:val="es-ES"/>
        </w:rPr>
        <w:t>Resolución General CNV 806/2019</w:t>
      </w:r>
    </w:p>
    <w:p w:rsidR="00C52D8B" w:rsidRDefault="00C52D8B" w:rsidP="00C52D8B">
      <w:pPr>
        <w:widowControl w:val="0"/>
        <w:spacing w:line="276" w:lineRule="auto"/>
        <w:ind w:firstLine="0"/>
        <w:rPr>
          <w:rFonts w:ascii="Book Antiqua" w:hAnsi="Book Antiqua" w:cs="Gill Sans Light"/>
          <w:sz w:val="20"/>
          <w:szCs w:val="20"/>
        </w:rPr>
      </w:pPr>
    </w:p>
    <w:p w:rsidR="00C52D8B" w:rsidRPr="003342B5" w:rsidRDefault="00C52D8B" w:rsidP="00C52D8B">
      <w:pPr>
        <w:widowControl w:val="0"/>
        <w:spacing w:line="276" w:lineRule="auto"/>
        <w:ind w:firstLine="708"/>
        <w:rPr>
          <w:rFonts w:ascii="Book Antiqua" w:eastAsia="Times New Roman" w:hAnsi="Book Antiqua" w:cs="Arial"/>
          <w:color w:val="222222"/>
          <w:sz w:val="20"/>
          <w:szCs w:val="20"/>
          <w:lang w:val="es-AR" w:eastAsia="es-AR"/>
        </w:rPr>
      </w:pPr>
      <w:r w:rsidRPr="008B5E88">
        <w:rPr>
          <w:rFonts w:ascii="Book Antiqua" w:hAnsi="Book Antiqua" w:cs="Gill Sans Light"/>
          <w:b/>
          <w:bCs/>
          <w:sz w:val="20"/>
          <w:szCs w:val="20"/>
        </w:rPr>
        <w:t xml:space="preserve">BNP PARIBAS ASSET MANAGEMENT ARGENTINA S.A. SOCIEDAD GERENTE DE FONDOS COMUNES DE INVERSIÓN </w:t>
      </w:r>
      <w:r w:rsidRPr="003342B5">
        <w:rPr>
          <w:rFonts w:ascii="Book Antiqua" w:hAnsi="Book Antiqua" w:cs="Gill Sans Light"/>
          <w:iCs/>
          <w:sz w:val="20"/>
          <w:szCs w:val="20"/>
        </w:rPr>
        <w:t>(la “Sociedad”)</w:t>
      </w:r>
      <w:r w:rsidRPr="003342B5">
        <w:rPr>
          <w:rFonts w:ascii="Book Antiqua" w:hAnsi="Book Antiqua" w:cs="Gill Sans Light"/>
          <w:sz w:val="20"/>
          <w:szCs w:val="20"/>
        </w:rPr>
        <w:t xml:space="preserve">, </w:t>
      </w:r>
      <w:r>
        <w:rPr>
          <w:rFonts w:ascii="Book Antiqua" w:hAnsi="Book Antiqua" w:cs="Gill Sans Light"/>
          <w:sz w:val="20"/>
          <w:szCs w:val="20"/>
        </w:rPr>
        <w:t>comunica al público inversor</w:t>
      </w:r>
      <w:r w:rsidRPr="003342B5">
        <w:rPr>
          <w:rFonts w:ascii="Book Antiqua" w:hAnsi="Book Antiqua" w:cs="Gill Sans Light"/>
          <w:sz w:val="20"/>
          <w:szCs w:val="20"/>
        </w:rPr>
        <w:t xml:space="preserve"> que, </w:t>
      </w:r>
      <w:r w:rsidRPr="003342B5">
        <w:rPr>
          <w:rFonts w:ascii="Book Antiqua" w:eastAsia="Times New Roman" w:hAnsi="Book Antiqua" w:cs="Arial"/>
          <w:color w:val="222222"/>
          <w:sz w:val="20"/>
          <w:szCs w:val="20"/>
          <w:lang w:val="es-AR" w:eastAsia="es-AR"/>
        </w:rPr>
        <w:t xml:space="preserve">a partir de las medidas adoptadas por el Gobierno Nacional a través del Decreto de Necesidad y Urgencia 596/2019 (el “DNU”) con relación a las letras de corto plazo en pesos y en dólares (LETES, LECAPS, LELINK y LECER, en adelante, las “Letras”) y la Resolución General 806/2019 de la Comisión Nacional de Valores (la “Resolución”), conforme lo resuelto mediante Acta de Directorio N° </w:t>
      </w:r>
      <w:r w:rsidR="00BD4115">
        <w:rPr>
          <w:rFonts w:ascii="Book Antiqua" w:eastAsia="Times New Roman" w:hAnsi="Book Antiqua" w:cs="Arial"/>
          <w:color w:val="222222"/>
          <w:sz w:val="20"/>
          <w:szCs w:val="20"/>
          <w:lang w:val="es-AR" w:eastAsia="es-AR"/>
        </w:rPr>
        <w:t>489</w:t>
      </w:r>
      <w:r w:rsidRPr="003342B5">
        <w:rPr>
          <w:rFonts w:ascii="Book Antiqua" w:eastAsia="Times New Roman" w:hAnsi="Book Antiqua" w:cs="Arial"/>
          <w:color w:val="222222"/>
          <w:sz w:val="20"/>
          <w:szCs w:val="20"/>
          <w:lang w:val="es-AR" w:eastAsia="es-AR"/>
        </w:rPr>
        <w:t xml:space="preserve"> de fecha </w:t>
      </w:r>
      <w:r w:rsidR="00BD4115">
        <w:rPr>
          <w:rFonts w:ascii="Book Antiqua" w:eastAsia="Times New Roman" w:hAnsi="Book Antiqua" w:cs="Arial"/>
          <w:color w:val="222222"/>
          <w:sz w:val="20"/>
          <w:szCs w:val="20"/>
          <w:lang w:val="es-AR" w:eastAsia="es-AR"/>
        </w:rPr>
        <w:t>05 de septiembre de 2019</w:t>
      </w:r>
      <w:r w:rsidRPr="003342B5">
        <w:rPr>
          <w:rFonts w:ascii="Book Antiqua" w:eastAsia="Times New Roman" w:hAnsi="Book Antiqua" w:cs="Arial"/>
          <w:color w:val="222222"/>
          <w:sz w:val="20"/>
          <w:szCs w:val="20"/>
          <w:lang w:val="es-AR" w:eastAsia="es-AR"/>
        </w:rPr>
        <w:t xml:space="preserve">, publicada en la Autopista de la Información Financiera de la Comisión Nacional de Valores, la Sociedad procedió </w:t>
      </w:r>
      <w:r>
        <w:rPr>
          <w:rFonts w:ascii="Book Antiqua" w:eastAsia="Times New Roman" w:hAnsi="Book Antiqua" w:cs="Arial"/>
          <w:color w:val="222222"/>
          <w:sz w:val="20"/>
          <w:szCs w:val="20"/>
          <w:lang w:val="es-AR" w:eastAsia="es-AR"/>
        </w:rPr>
        <w:t xml:space="preserve">aprobar un procedimiento con el objetivo de garantizar un </w:t>
      </w:r>
      <w:r w:rsidRPr="00161C19">
        <w:rPr>
          <w:rFonts w:ascii="Book Antiqua" w:hAnsi="Book Antiqua"/>
          <w:sz w:val="20"/>
          <w:szCs w:val="20"/>
        </w:rPr>
        <w:t xml:space="preserve">tratamiento equivalente a lo dispuesto por el DNU, respecto de aquellas personas humanas que revistan la calidad de cuotapartistas de fondos comunes de inversión cuyas carteras estén compuestas por </w:t>
      </w:r>
      <w:r>
        <w:rPr>
          <w:rFonts w:ascii="Book Antiqua" w:hAnsi="Book Antiqua"/>
          <w:sz w:val="20"/>
          <w:szCs w:val="20"/>
        </w:rPr>
        <w:t>las Letras</w:t>
      </w:r>
      <w:r w:rsidRPr="00161C19">
        <w:rPr>
          <w:rFonts w:ascii="Book Antiqua" w:hAnsi="Book Antiqua"/>
          <w:sz w:val="20"/>
          <w:szCs w:val="20"/>
        </w:rPr>
        <w:t xml:space="preserve"> afectad</w:t>
      </w:r>
      <w:r>
        <w:rPr>
          <w:rFonts w:ascii="Book Antiqua" w:hAnsi="Book Antiqua"/>
          <w:sz w:val="20"/>
          <w:szCs w:val="20"/>
        </w:rPr>
        <w:t>a</w:t>
      </w:r>
      <w:r w:rsidRPr="00161C19">
        <w:rPr>
          <w:rFonts w:ascii="Book Antiqua" w:hAnsi="Book Antiqua"/>
          <w:sz w:val="20"/>
          <w:szCs w:val="20"/>
        </w:rPr>
        <w:t>s por dicho DNU</w:t>
      </w:r>
      <w:r>
        <w:rPr>
          <w:rFonts w:ascii="Book Antiqua" w:hAnsi="Book Antiqua"/>
          <w:sz w:val="20"/>
          <w:szCs w:val="20"/>
        </w:rPr>
        <w:t xml:space="preserve"> (el “Procedimiento”)</w:t>
      </w:r>
      <w:r>
        <w:rPr>
          <w:rFonts w:ascii="Book Antiqua" w:eastAsia="Times New Roman" w:hAnsi="Book Antiqua" w:cs="Arial"/>
          <w:color w:val="222222"/>
          <w:sz w:val="20"/>
          <w:szCs w:val="20"/>
          <w:lang w:val="es-AR" w:eastAsia="es-AR"/>
        </w:rPr>
        <w:t>.</w:t>
      </w:r>
    </w:p>
    <w:p w:rsidR="00C52D8B" w:rsidRDefault="00C52D8B" w:rsidP="00C52D8B">
      <w:pPr>
        <w:shd w:val="clear" w:color="auto" w:fill="FFFFFF"/>
        <w:spacing w:line="276" w:lineRule="auto"/>
        <w:ind w:firstLine="0"/>
        <w:contextualSpacing w:val="0"/>
        <w:rPr>
          <w:rFonts w:ascii="Book Antiqua" w:eastAsia="Times New Roman" w:hAnsi="Book Antiqua" w:cs="Arial"/>
          <w:color w:val="222222"/>
          <w:sz w:val="20"/>
          <w:szCs w:val="20"/>
          <w:lang w:val="es-AR" w:eastAsia="es-AR"/>
        </w:rPr>
      </w:pPr>
    </w:p>
    <w:p w:rsidR="00C52D8B" w:rsidRPr="003342B5" w:rsidRDefault="00C52D8B" w:rsidP="00C52D8B">
      <w:pPr>
        <w:shd w:val="clear" w:color="auto" w:fill="FFFFFF"/>
        <w:spacing w:line="276" w:lineRule="auto"/>
        <w:ind w:firstLine="708"/>
        <w:contextualSpacing w:val="0"/>
        <w:rPr>
          <w:rFonts w:ascii="Book Antiqua" w:eastAsia="Times New Roman" w:hAnsi="Book Antiqua" w:cs="Arial"/>
          <w:color w:val="222222"/>
          <w:sz w:val="20"/>
          <w:szCs w:val="20"/>
          <w:lang w:val="es-AR" w:eastAsia="es-AR"/>
        </w:rPr>
      </w:pPr>
      <w:r w:rsidRPr="003342B5">
        <w:rPr>
          <w:rFonts w:ascii="Book Antiqua" w:eastAsia="Times New Roman" w:hAnsi="Book Antiqua" w:cs="Arial"/>
          <w:color w:val="222222"/>
          <w:sz w:val="20"/>
          <w:szCs w:val="20"/>
          <w:lang w:val="es-AR" w:eastAsia="es-AR"/>
        </w:rPr>
        <w:t>En lo esencial, se recuerda que el DNU exceptúa de la reprogramación de las Letras, a determinadas tenencias de personas humanas.</w:t>
      </w:r>
    </w:p>
    <w:p w:rsidR="00C52D8B" w:rsidRDefault="00C52D8B" w:rsidP="00C52D8B">
      <w:pPr>
        <w:widowControl w:val="0"/>
        <w:spacing w:line="276" w:lineRule="auto"/>
        <w:ind w:firstLine="0"/>
        <w:rPr>
          <w:rFonts w:ascii="Book Antiqua" w:eastAsia="Times New Roman" w:hAnsi="Book Antiqua" w:cs="Arial"/>
          <w:color w:val="222222"/>
          <w:sz w:val="20"/>
          <w:szCs w:val="20"/>
          <w:lang w:val="es-AR" w:eastAsia="es-AR"/>
        </w:rPr>
      </w:pPr>
    </w:p>
    <w:p w:rsidR="00C52D8B" w:rsidRDefault="00C52D8B" w:rsidP="00C52D8B">
      <w:pPr>
        <w:widowControl w:val="0"/>
        <w:spacing w:line="276" w:lineRule="auto"/>
        <w:ind w:firstLine="708"/>
        <w:rPr>
          <w:rFonts w:ascii="Book Antiqua" w:eastAsia="Times New Roman" w:hAnsi="Book Antiqua" w:cs="Arial"/>
          <w:color w:val="222222"/>
          <w:sz w:val="20"/>
          <w:szCs w:val="20"/>
          <w:lang w:val="es-AR" w:eastAsia="es-AR"/>
        </w:rPr>
      </w:pPr>
      <w:r w:rsidRPr="003342B5">
        <w:rPr>
          <w:rFonts w:ascii="Book Antiqua" w:eastAsia="Times New Roman" w:hAnsi="Book Antiqua" w:cs="Arial"/>
          <w:color w:val="222222"/>
          <w:sz w:val="20"/>
          <w:szCs w:val="20"/>
          <w:lang w:val="es-AR" w:eastAsia="es-AR"/>
        </w:rPr>
        <w:t xml:space="preserve">Tal como fuera facultado por la Comisión Nacional de Valores en la Resolución, </w:t>
      </w:r>
      <w:r>
        <w:rPr>
          <w:rFonts w:ascii="Book Antiqua" w:eastAsia="Times New Roman" w:hAnsi="Book Antiqua" w:cs="Arial"/>
          <w:color w:val="222222"/>
          <w:sz w:val="20"/>
          <w:szCs w:val="20"/>
          <w:lang w:val="es-AR" w:eastAsia="es-AR"/>
        </w:rPr>
        <w:t xml:space="preserve">bajo el Procedimiento aprobado, </w:t>
      </w:r>
      <w:r w:rsidRPr="003342B5">
        <w:rPr>
          <w:rFonts w:ascii="Book Antiqua" w:eastAsia="Times New Roman" w:hAnsi="Book Antiqua" w:cs="Arial"/>
          <w:color w:val="222222"/>
          <w:sz w:val="20"/>
          <w:szCs w:val="20"/>
          <w:lang w:val="es-AR" w:eastAsia="es-AR"/>
        </w:rPr>
        <w:t xml:space="preserve">la Sociedad ha procedido a diferenciar la composición de los activos que integran sus fondos comunes de inversión que poseen personas humanas como cuotapartistas y además poseen dichas Letras en cartera, con el objetivo de reflejar las previsiones del DNU en el ámbito de los </w:t>
      </w:r>
      <w:r>
        <w:rPr>
          <w:rFonts w:ascii="Book Antiqua" w:eastAsia="Times New Roman" w:hAnsi="Book Antiqua" w:cs="Arial"/>
          <w:color w:val="222222"/>
          <w:sz w:val="20"/>
          <w:szCs w:val="20"/>
          <w:lang w:val="es-AR" w:eastAsia="es-AR"/>
        </w:rPr>
        <w:t xml:space="preserve">fondos comunes de inversión </w:t>
      </w:r>
      <w:r w:rsidRPr="003342B5">
        <w:rPr>
          <w:rFonts w:ascii="Book Antiqua" w:eastAsia="Times New Roman" w:hAnsi="Book Antiqua" w:cs="Arial"/>
          <w:color w:val="222222"/>
          <w:sz w:val="20"/>
          <w:szCs w:val="20"/>
          <w:lang w:val="es-AR" w:eastAsia="es-AR"/>
        </w:rPr>
        <w:t>administrados.</w:t>
      </w:r>
    </w:p>
    <w:p w:rsidR="00C52D8B" w:rsidRDefault="00C52D8B" w:rsidP="00C52D8B">
      <w:pPr>
        <w:widowControl w:val="0"/>
        <w:spacing w:line="276" w:lineRule="auto"/>
        <w:ind w:firstLine="0"/>
        <w:rPr>
          <w:rFonts w:ascii="Book Antiqua" w:eastAsia="Times New Roman" w:hAnsi="Book Antiqua" w:cs="Arial"/>
          <w:color w:val="222222"/>
          <w:sz w:val="20"/>
          <w:szCs w:val="20"/>
          <w:lang w:val="es-AR" w:eastAsia="es-AR"/>
        </w:rPr>
      </w:pPr>
    </w:p>
    <w:p w:rsidR="00C52D8B" w:rsidRPr="003342B5" w:rsidRDefault="00C52D8B" w:rsidP="00C52D8B">
      <w:pPr>
        <w:widowControl w:val="0"/>
        <w:spacing w:line="276" w:lineRule="auto"/>
        <w:ind w:firstLine="708"/>
        <w:rPr>
          <w:rFonts w:ascii="Book Antiqua" w:eastAsia="Times New Roman" w:hAnsi="Book Antiqua" w:cs="Arial"/>
          <w:color w:val="222222"/>
          <w:sz w:val="20"/>
          <w:szCs w:val="20"/>
          <w:lang w:val="es-AR" w:eastAsia="es-AR"/>
        </w:rPr>
      </w:pPr>
      <w:r>
        <w:rPr>
          <w:rFonts w:ascii="Book Antiqua" w:eastAsia="Times New Roman" w:hAnsi="Book Antiqua" w:cs="Arial"/>
          <w:color w:val="222222"/>
          <w:sz w:val="20"/>
          <w:szCs w:val="20"/>
          <w:lang w:val="es-AR" w:eastAsia="es-AR"/>
        </w:rPr>
        <w:t>A tales efectos, la Sociedad procedió a</w:t>
      </w:r>
      <w:r w:rsidRPr="003342B5">
        <w:rPr>
          <w:rFonts w:ascii="Book Antiqua" w:eastAsia="Times New Roman" w:hAnsi="Book Antiqua" w:cs="Arial"/>
          <w:color w:val="222222"/>
          <w:sz w:val="20"/>
          <w:szCs w:val="20"/>
          <w:lang w:val="es-AR" w:eastAsia="es-AR"/>
        </w:rPr>
        <w:t xml:space="preserve"> separar el patrimonio de los fondos comunes de inversión bajo su administración que al 28/8/2019 contaban con: (i) Letras en cartera al 28/08/2019 y al 31/07/2019; y (ii) cuotapartistas personas humanas con posición al 31/7/2019, mantenida al 28 de agosto de 2019. Los fondos comunes de inversión objeto de las medidas indicadas son: </w:t>
      </w:r>
      <w:r w:rsidRPr="00E0004A">
        <w:rPr>
          <w:rFonts w:ascii="Book Antiqua" w:eastAsia="Times New Roman" w:hAnsi="Book Antiqua" w:cs="Arial"/>
          <w:color w:val="222222"/>
          <w:sz w:val="20"/>
          <w:szCs w:val="20"/>
          <w:lang w:val="es-AR" w:eastAsia="es-AR"/>
        </w:rPr>
        <w:t>OPTIMUM F.A.E. FONDO DE APLICACIONES ESPECIALES F. C. I., OPTIMUM RENTA FIJA DINAMICA FCI, OPTIMUM RENTA FIJA ARGENTINA y OPTIMUM RENTA MIXTA FLEXIBLE F.C.I.</w:t>
      </w:r>
      <w:r w:rsidRPr="00814680">
        <w:rPr>
          <w:rFonts w:ascii="Book Antiqua" w:eastAsia="Times New Roman" w:hAnsi="Book Antiqua" w:cs="Arial"/>
          <w:color w:val="222222"/>
          <w:sz w:val="20"/>
          <w:szCs w:val="20"/>
          <w:lang w:val="es-AR" w:eastAsia="es-AR"/>
        </w:rPr>
        <w:t xml:space="preserve"> </w:t>
      </w:r>
      <w:r w:rsidRPr="003342B5">
        <w:rPr>
          <w:rFonts w:ascii="Book Antiqua" w:eastAsia="Times New Roman" w:hAnsi="Book Antiqua" w:cs="Arial"/>
          <w:color w:val="222222"/>
          <w:sz w:val="20"/>
          <w:szCs w:val="20"/>
          <w:lang w:val="es-AR" w:eastAsia="es-AR"/>
        </w:rPr>
        <w:t>(los “Fondos Alcanzados”).</w:t>
      </w:r>
    </w:p>
    <w:p w:rsidR="00C52D8B" w:rsidRDefault="00C52D8B" w:rsidP="00C52D8B">
      <w:pPr>
        <w:shd w:val="clear" w:color="auto" w:fill="FFFFFF"/>
        <w:spacing w:line="276" w:lineRule="auto"/>
        <w:ind w:firstLine="0"/>
        <w:contextualSpacing w:val="0"/>
        <w:rPr>
          <w:rFonts w:ascii="Book Antiqua" w:eastAsia="Times New Roman" w:hAnsi="Book Antiqua" w:cs="Arial"/>
          <w:color w:val="222222"/>
          <w:sz w:val="20"/>
          <w:szCs w:val="20"/>
          <w:lang w:val="es-AR" w:eastAsia="es-AR"/>
        </w:rPr>
      </w:pPr>
    </w:p>
    <w:p w:rsidR="00C52D8B" w:rsidRPr="003342B5" w:rsidRDefault="00C52D8B" w:rsidP="00C52D8B">
      <w:pPr>
        <w:shd w:val="clear" w:color="auto" w:fill="FFFFFF"/>
        <w:spacing w:line="276" w:lineRule="auto"/>
        <w:ind w:firstLine="567"/>
        <w:contextualSpacing w:val="0"/>
        <w:rPr>
          <w:rFonts w:ascii="Book Antiqua" w:eastAsia="Times New Roman" w:hAnsi="Book Antiqua" w:cs="Arial"/>
          <w:color w:val="222222"/>
          <w:sz w:val="20"/>
          <w:szCs w:val="20"/>
          <w:lang w:val="es-AR" w:eastAsia="es-AR"/>
        </w:rPr>
      </w:pPr>
      <w:r>
        <w:rPr>
          <w:rFonts w:ascii="Book Antiqua" w:eastAsia="Times New Roman" w:hAnsi="Book Antiqua" w:cs="Arial"/>
          <w:color w:val="222222"/>
          <w:sz w:val="20"/>
          <w:szCs w:val="20"/>
          <w:lang w:val="es-AR" w:eastAsia="es-AR"/>
        </w:rPr>
        <w:t>Seguidamente</w:t>
      </w:r>
      <w:r w:rsidRPr="003342B5">
        <w:rPr>
          <w:rFonts w:ascii="Book Antiqua" w:eastAsia="Times New Roman" w:hAnsi="Book Antiqua" w:cs="Arial"/>
          <w:color w:val="222222"/>
          <w:sz w:val="20"/>
          <w:szCs w:val="20"/>
          <w:lang w:val="es-AR" w:eastAsia="es-AR"/>
        </w:rPr>
        <w:t>, cada uno de los Fondos Alcanzados</w:t>
      </w:r>
      <w:r>
        <w:rPr>
          <w:rFonts w:ascii="Book Antiqua" w:eastAsia="Times New Roman" w:hAnsi="Book Antiqua" w:cs="Arial"/>
          <w:color w:val="222222"/>
          <w:sz w:val="20"/>
          <w:szCs w:val="20"/>
          <w:lang w:val="es-AR" w:eastAsia="es-AR"/>
        </w:rPr>
        <w:t>, en el marco de la Resolución,</w:t>
      </w:r>
      <w:r w:rsidRPr="003342B5">
        <w:rPr>
          <w:rFonts w:ascii="Book Antiqua" w:eastAsia="Times New Roman" w:hAnsi="Book Antiqua" w:cs="Arial"/>
          <w:color w:val="222222"/>
          <w:sz w:val="20"/>
          <w:szCs w:val="20"/>
          <w:lang w:val="es-AR" w:eastAsia="es-AR"/>
        </w:rPr>
        <w:t xml:space="preserve"> se divi</w:t>
      </w:r>
      <w:r>
        <w:rPr>
          <w:rFonts w:ascii="Book Antiqua" w:eastAsia="Times New Roman" w:hAnsi="Book Antiqua" w:cs="Arial"/>
          <w:color w:val="222222"/>
          <w:sz w:val="20"/>
          <w:szCs w:val="20"/>
          <w:lang w:val="es-AR" w:eastAsia="es-AR"/>
        </w:rPr>
        <w:t>d</w:t>
      </w:r>
      <w:r w:rsidRPr="003342B5">
        <w:rPr>
          <w:rFonts w:ascii="Book Antiqua" w:eastAsia="Times New Roman" w:hAnsi="Book Antiqua" w:cs="Arial"/>
          <w:color w:val="222222"/>
          <w:sz w:val="20"/>
          <w:szCs w:val="20"/>
          <w:lang w:val="es-AR" w:eastAsia="es-AR"/>
        </w:rPr>
        <w:t>e en el sistema de gestión en 3 compartimientos separados, según el siguiente detalle:</w:t>
      </w:r>
    </w:p>
    <w:p w:rsidR="00C52D8B" w:rsidRDefault="00C52D8B" w:rsidP="00C52D8B">
      <w:pPr>
        <w:widowControl w:val="0"/>
        <w:spacing w:line="276" w:lineRule="auto"/>
        <w:ind w:firstLine="567"/>
        <w:rPr>
          <w:rFonts w:ascii="Book Antiqua" w:eastAsia="Times New Roman" w:hAnsi="Book Antiqua" w:cs="Arial"/>
          <w:color w:val="222222"/>
          <w:sz w:val="20"/>
          <w:szCs w:val="20"/>
          <w:lang w:val="es-AR" w:eastAsia="es-AR"/>
        </w:rPr>
      </w:pPr>
      <w:r w:rsidRPr="00E0004A">
        <w:rPr>
          <w:rFonts w:ascii="Book Antiqua" w:eastAsia="Times New Roman" w:hAnsi="Book Antiqua" w:cs="Arial"/>
          <w:b/>
          <w:bCs/>
          <w:color w:val="222222"/>
          <w:sz w:val="20"/>
          <w:szCs w:val="20"/>
          <w:lang w:val="es-AR" w:eastAsia="es-AR"/>
        </w:rPr>
        <w:t>a. Fondo Original:</w:t>
      </w:r>
      <w:r w:rsidRPr="00E0004A">
        <w:rPr>
          <w:rFonts w:ascii="Book Antiqua" w:eastAsia="Times New Roman" w:hAnsi="Book Antiqua" w:cs="Arial"/>
          <w:color w:val="222222"/>
          <w:sz w:val="20"/>
          <w:szCs w:val="20"/>
          <w:lang w:val="es-AR" w:eastAsia="es-AR"/>
        </w:rPr>
        <w:t xml:space="preserve"> en el cual se mantendrán todos los activos no alcanzados por el DNU (esto es, se excluye la totalidad de las Letras, hayan sido objeto o no de </w:t>
      </w:r>
      <w:proofErr w:type="spellStart"/>
      <w:r w:rsidRPr="00E0004A">
        <w:rPr>
          <w:rFonts w:ascii="Book Antiqua" w:eastAsia="Times New Roman" w:hAnsi="Book Antiqua" w:cs="Arial"/>
          <w:color w:val="222222"/>
          <w:sz w:val="20"/>
          <w:szCs w:val="20"/>
          <w:lang w:val="es-AR" w:eastAsia="es-AR"/>
        </w:rPr>
        <w:t>reperfilamiento</w:t>
      </w:r>
      <w:proofErr w:type="spellEnd"/>
      <w:r w:rsidRPr="00E0004A">
        <w:rPr>
          <w:rFonts w:ascii="Book Antiqua" w:eastAsia="Times New Roman" w:hAnsi="Book Antiqua" w:cs="Arial"/>
          <w:color w:val="222222"/>
          <w:sz w:val="20"/>
          <w:szCs w:val="20"/>
          <w:lang w:val="es-AR" w:eastAsia="es-AR"/>
        </w:rPr>
        <w:t xml:space="preserve">), manteniendo la posición de </w:t>
      </w:r>
      <w:proofErr w:type="spellStart"/>
      <w:r w:rsidRPr="00E0004A">
        <w:rPr>
          <w:rFonts w:ascii="Book Antiqua" w:eastAsia="Times New Roman" w:hAnsi="Book Antiqua" w:cs="Arial"/>
          <w:color w:val="222222"/>
          <w:sz w:val="20"/>
          <w:szCs w:val="20"/>
          <w:lang w:val="es-AR" w:eastAsia="es-AR"/>
        </w:rPr>
        <w:t>cuotapartes</w:t>
      </w:r>
      <w:proofErr w:type="spellEnd"/>
      <w:r w:rsidRPr="00E0004A">
        <w:rPr>
          <w:rFonts w:ascii="Book Antiqua" w:eastAsia="Times New Roman" w:hAnsi="Book Antiqua" w:cs="Arial"/>
          <w:color w:val="222222"/>
          <w:sz w:val="20"/>
          <w:szCs w:val="20"/>
          <w:lang w:val="es-AR" w:eastAsia="es-AR"/>
        </w:rPr>
        <w:t xml:space="preserve"> en forma proporcional a dichos activos, de todos los cuotapartistas personas humanas y personas jurídicas (o cualquier sujeto que no califique como persona humana), con posición mayor a 0 (cero), al 28/08/2019. En este caso, se mantienen las características originales de cada uno de los Fondos Alcanzados.</w:t>
      </w:r>
    </w:p>
    <w:p w:rsidR="00BD4115" w:rsidRDefault="00BD4115">
      <w:pPr>
        <w:spacing w:line="240" w:lineRule="auto"/>
        <w:ind w:firstLine="0"/>
        <w:contextualSpacing w:val="0"/>
        <w:jc w:val="left"/>
        <w:rPr>
          <w:rFonts w:ascii="Book Antiqua" w:eastAsia="Times New Roman" w:hAnsi="Book Antiqua" w:cs="Arial"/>
          <w:color w:val="222222"/>
          <w:sz w:val="20"/>
          <w:szCs w:val="20"/>
          <w:lang w:val="es-AR" w:eastAsia="es-AR"/>
        </w:rPr>
      </w:pPr>
      <w:r>
        <w:rPr>
          <w:rFonts w:ascii="Book Antiqua" w:eastAsia="Times New Roman" w:hAnsi="Book Antiqua" w:cs="Arial"/>
          <w:color w:val="222222"/>
          <w:sz w:val="20"/>
          <w:szCs w:val="20"/>
          <w:lang w:val="es-AR" w:eastAsia="es-AR"/>
        </w:rPr>
        <w:br w:type="page"/>
      </w:r>
    </w:p>
    <w:p w:rsidR="00BD4115" w:rsidRPr="00E0004A" w:rsidRDefault="00BD4115" w:rsidP="00C52D8B">
      <w:pPr>
        <w:widowControl w:val="0"/>
        <w:spacing w:line="276" w:lineRule="auto"/>
        <w:ind w:firstLine="567"/>
        <w:rPr>
          <w:rFonts w:ascii="Book Antiqua" w:eastAsia="Times New Roman" w:hAnsi="Book Antiqua" w:cs="Arial"/>
          <w:color w:val="222222"/>
          <w:sz w:val="20"/>
          <w:szCs w:val="20"/>
          <w:lang w:val="es-AR" w:eastAsia="es-AR"/>
        </w:rPr>
      </w:pPr>
    </w:p>
    <w:p w:rsidR="00C52D8B" w:rsidRPr="00E0004A" w:rsidRDefault="00C52D8B" w:rsidP="00C52D8B">
      <w:pPr>
        <w:widowControl w:val="0"/>
        <w:spacing w:line="276" w:lineRule="auto"/>
        <w:ind w:firstLine="567"/>
        <w:rPr>
          <w:rFonts w:ascii="Book Antiqua" w:eastAsia="Times New Roman" w:hAnsi="Book Antiqua" w:cs="Arial"/>
          <w:color w:val="222222"/>
          <w:sz w:val="20"/>
          <w:szCs w:val="20"/>
          <w:lang w:val="es-AR" w:eastAsia="es-AR"/>
        </w:rPr>
      </w:pPr>
      <w:r w:rsidRPr="00E0004A">
        <w:rPr>
          <w:rFonts w:ascii="Book Antiqua" w:eastAsia="Times New Roman" w:hAnsi="Book Antiqua" w:cs="Arial"/>
          <w:b/>
          <w:bCs/>
          <w:color w:val="222222"/>
          <w:sz w:val="20"/>
          <w:szCs w:val="20"/>
          <w:lang w:val="es-AR" w:eastAsia="es-AR"/>
        </w:rPr>
        <w:t xml:space="preserve">b. </w:t>
      </w:r>
      <w:proofErr w:type="spellStart"/>
      <w:r w:rsidRPr="00E0004A">
        <w:rPr>
          <w:rFonts w:ascii="Book Antiqua" w:eastAsia="Times New Roman" w:hAnsi="Book Antiqua" w:cs="Arial"/>
          <w:b/>
          <w:bCs/>
          <w:color w:val="222222"/>
          <w:sz w:val="20"/>
          <w:szCs w:val="20"/>
          <w:lang w:val="es-AR" w:eastAsia="es-AR"/>
        </w:rPr>
        <w:t>Subfondo</w:t>
      </w:r>
      <w:proofErr w:type="spellEnd"/>
      <w:r w:rsidRPr="00E0004A">
        <w:rPr>
          <w:rFonts w:ascii="Book Antiqua" w:eastAsia="Times New Roman" w:hAnsi="Book Antiqua" w:cs="Arial"/>
          <w:b/>
          <w:bCs/>
          <w:color w:val="222222"/>
          <w:sz w:val="20"/>
          <w:szCs w:val="20"/>
          <w:lang w:val="es-AR" w:eastAsia="es-AR"/>
        </w:rPr>
        <w:t xml:space="preserve"> 1:</w:t>
      </w:r>
      <w:r w:rsidRPr="00E0004A">
        <w:rPr>
          <w:rFonts w:ascii="Book Antiqua" w:eastAsia="Times New Roman" w:hAnsi="Book Antiqua" w:cs="Arial"/>
          <w:color w:val="222222"/>
          <w:sz w:val="20"/>
          <w:szCs w:val="20"/>
          <w:lang w:val="es-AR" w:eastAsia="es-AR"/>
        </w:rPr>
        <w:t xml:space="preserve"> integrado por el patrimonio que surge de la proporción de activos alcanzados por el DNU del Fondo Original, que representan la posición en </w:t>
      </w:r>
      <w:proofErr w:type="spellStart"/>
      <w:r w:rsidRPr="00E0004A">
        <w:rPr>
          <w:rFonts w:ascii="Book Antiqua" w:eastAsia="Times New Roman" w:hAnsi="Book Antiqua" w:cs="Arial"/>
          <w:color w:val="222222"/>
          <w:sz w:val="20"/>
          <w:szCs w:val="20"/>
          <w:lang w:val="es-AR" w:eastAsia="es-AR"/>
        </w:rPr>
        <w:t>cuotapartes</w:t>
      </w:r>
      <w:proofErr w:type="spellEnd"/>
      <w:r w:rsidRPr="00E0004A">
        <w:rPr>
          <w:rFonts w:ascii="Book Antiqua" w:eastAsia="Times New Roman" w:hAnsi="Book Antiqua" w:cs="Arial"/>
          <w:color w:val="222222"/>
          <w:sz w:val="20"/>
          <w:szCs w:val="20"/>
          <w:lang w:val="es-AR" w:eastAsia="es-AR"/>
        </w:rPr>
        <w:t xml:space="preserve"> de todos los cuotapartistas personas humanas y personas jurídicas (o cualquier sujeto que no califique como persona humana) que </w:t>
      </w:r>
      <w:proofErr w:type="gramStart"/>
      <w:r w:rsidRPr="00E0004A">
        <w:rPr>
          <w:rFonts w:ascii="Book Antiqua" w:eastAsia="Times New Roman" w:hAnsi="Book Antiqua" w:cs="Arial"/>
          <w:color w:val="222222"/>
          <w:sz w:val="20"/>
          <w:szCs w:val="20"/>
          <w:lang w:val="es-AR" w:eastAsia="es-AR"/>
        </w:rPr>
        <w:t>hayan</w:t>
      </w:r>
      <w:proofErr w:type="gramEnd"/>
      <w:r w:rsidRPr="00E0004A">
        <w:rPr>
          <w:rFonts w:ascii="Book Antiqua" w:eastAsia="Times New Roman" w:hAnsi="Book Antiqua" w:cs="Arial"/>
          <w:color w:val="222222"/>
          <w:sz w:val="20"/>
          <w:szCs w:val="20"/>
          <w:lang w:val="es-AR" w:eastAsia="es-AR"/>
        </w:rPr>
        <w:t xml:space="preserve"> suscripto </w:t>
      </w:r>
      <w:proofErr w:type="spellStart"/>
      <w:r w:rsidRPr="00E0004A">
        <w:rPr>
          <w:rFonts w:ascii="Book Antiqua" w:eastAsia="Times New Roman" w:hAnsi="Book Antiqua" w:cs="Arial"/>
          <w:color w:val="222222"/>
          <w:sz w:val="20"/>
          <w:szCs w:val="20"/>
          <w:lang w:val="es-AR" w:eastAsia="es-AR"/>
        </w:rPr>
        <w:t>cuotapartes</w:t>
      </w:r>
      <w:proofErr w:type="spellEnd"/>
      <w:r w:rsidRPr="00E0004A">
        <w:rPr>
          <w:rFonts w:ascii="Book Antiqua" w:eastAsia="Times New Roman" w:hAnsi="Book Antiqua" w:cs="Arial"/>
          <w:color w:val="222222"/>
          <w:sz w:val="20"/>
          <w:szCs w:val="20"/>
          <w:lang w:val="es-AR" w:eastAsia="es-AR"/>
        </w:rPr>
        <w:t xml:space="preserve"> después del 31/07/2019 y que hubieran conservado el carácter de cuotapartista al 28/08/2019 (esto es, las Letras objeto de </w:t>
      </w:r>
      <w:proofErr w:type="spellStart"/>
      <w:r w:rsidRPr="00E0004A">
        <w:rPr>
          <w:rFonts w:ascii="Book Antiqua" w:eastAsia="Times New Roman" w:hAnsi="Book Antiqua" w:cs="Arial"/>
          <w:color w:val="222222"/>
          <w:sz w:val="20"/>
          <w:szCs w:val="20"/>
          <w:lang w:val="es-AR" w:eastAsia="es-AR"/>
        </w:rPr>
        <w:t>reperfilamiento</w:t>
      </w:r>
      <w:proofErr w:type="spellEnd"/>
      <w:r w:rsidRPr="00E0004A">
        <w:rPr>
          <w:rFonts w:ascii="Book Antiqua" w:eastAsia="Times New Roman" w:hAnsi="Book Antiqua" w:cs="Arial"/>
          <w:color w:val="222222"/>
          <w:sz w:val="20"/>
          <w:szCs w:val="20"/>
          <w:lang w:val="es-AR" w:eastAsia="es-AR"/>
        </w:rPr>
        <w:t>)</w:t>
      </w:r>
    </w:p>
    <w:p w:rsidR="00C52D8B" w:rsidRPr="00E0004A" w:rsidRDefault="00C52D8B" w:rsidP="00C52D8B">
      <w:pPr>
        <w:widowControl w:val="0"/>
        <w:spacing w:line="276" w:lineRule="auto"/>
        <w:ind w:firstLine="567"/>
        <w:rPr>
          <w:rFonts w:ascii="Book Antiqua" w:eastAsia="Times New Roman" w:hAnsi="Book Antiqua" w:cs="Arial"/>
          <w:color w:val="222222"/>
          <w:sz w:val="20"/>
          <w:szCs w:val="20"/>
          <w:lang w:val="es-AR" w:eastAsia="es-AR"/>
        </w:rPr>
      </w:pPr>
      <w:r w:rsidRPr="00E0004A">
        <w:rPr>
          <w:rFonts w:ascii="Book Antiqua" w:eastAsia="Times New Roman" w:hAnsi="Book Antiqua" w:cs="Arial"/>
          <w:b/>
          <w:bCs/>
          <w:color w:val="222222"/>
          <w:sz w:val="20"/>
          <w:szCs w:val="20"/>
          <w:lang w:val="es-AR" w:eastAsia="es-AR"/>
        </w:rPr>
        <w:t>c.</w:t>
      </w:r>
      <w:r w:rsidRPr="00E0004A">
        <w:rPr>
          <w:rFonts w:ascii="Book Antiqua" w:eastAsia="Times New Roman" w:hAnsi="Book Antiqua" w:cs="Arial"/>
          <w:b/>
          <w:bCs/>
          <w:color w:val="222222"/>
          <w:sz w:val="20"/>
          <w:szCs w:val="20"/>
          <w:lang w:val="es-AR" w:eastAsia="es-AR"/>
        </w:rPr>
        <w:tab/>
        <w:t xml:space="preserve"> </w:t>
      </w:r>
      <w:proofErr w:type="spellStart"/>
      <w:r w:rsidRPr="00E0004A">
        <w:rPr>
          <w:rFonts w:ascii="Book Antiqua" w:eastAsia="Times New Roman" w:hAnsi="Book Antiqua" w:cs="Arial"/>
          <w:b/>
          <w:bCs/>
          <w:color w:val="222222"/>
          <w:sz w:val="20"/>
          <w:szCs w:val="20"/>
          <w:lang w:val="es-AR" w:eastAsia="es-AR"/>
        </w:rPr>
        <w:t>Subfondo</w:t>
      </w:r>
      <w:proofErr w:type="spellEnd"/>
      <w:r w:rsidRPr="00E0004A">
        <w:rPr>
          <w:rFonts w:ascii="Book Antiqua" w:eastAsia="Times New Roman" w:hAnsi="Book Antiqua" w:cs="Arial"/>
          <w:b/>
          <w:bCs/>
          <w:color w:val="222222"/>
          <w:sz w:val="20"/>
          <w:szCs w:val="20"/>
          <w:lang w:val="es-AR" w:eastAsia="es-AR"/>
        </w:rPr>
        <w:t xml:space="preserve"> 2:</w:t>
      </w:r>
      <w:r w:rsidRPr="00E0004A">
        <w:rPr>
          <w:rFonts w:ascii="Book Antiqua" w:eastAsia="Times New Roman" w:hAnsi="Book Antiqua" w:cs="Arial"/>
          <w:color w:val="222222"/>
          <w:sz w:val="20"/>
          <w:szCs w:val="20"/>
          <w:lang w:val="es-AR" w:eastAsia="es-AR"/>
        </w:rPr>
        <w:t xml:space="preserve"> integrado por el patrimonio que surge de la proporción de activos </w:t>
      </w:r>
      <w:bookmarkStart w:id="0" w:name="_GoBack"/>
      <w:bookmarkEnd w:id="0"/>
      <w:r w:rsidRPr="00E0004A">
        <w:rPr>
          <w:rFonts w:ascii="Book Antiqua" w:eastAsia="Times New Roman" w:hAnsi="Book Antiqua" w:cs="Arial"/>
          <w:color w:val="222222"/>
          <w:sz w:val="20"/>
          <w:szCs w:val="20"/>
          <w:lang w:val="es-AR" w:eastAsia="es-AR"/>
        </w:rPr>
        <w:t xml:space="preserve">alcanzados por el DNU del Fondo Original, de los cuotapartistas personas humanas que </w:t>
      </w:r>
      <w:proofErr w:type="gramStart"/>
      <w:r w:rsidRPr="00E0004A">
        <w:rPr>
          <w:rFonts w:ascii="Book Antiqua" w:eastAsia="Times New Roman" w:hAnsi="Book Antiqua" w:cs="Arial"/>
          <w:color w:val="222222"/>
          <w:sz w:val="20"/>
          <w:szCs w:val="20"/>
          <w:lang w:val="es-AR" w:eastAsia="es-AR"/>
        </w:rPr>
        <w:t>hayan</w:t>
      </w:r>
      <w:proofErr w:type="gramEnd"/>
      <w:r w:rsidRPr="00E0004A">
        <w:rPr>
          <w:rFonts w:ascii="Book Antiqua" w:eastAsia="Times New Roman" w:hAnsi="Book Antiqua" w:cs="Arial"/>
          <w:color w:val="222222"/>
          <w:sz w:val="20"/>
          <w:szCs w:val="20"/>
          <w:lang w:val="es-AR" w:eastAsia="es-AR"/>
        </w:rPr>
        <w:t xml:space="preserve"> suscripto hasta el 31/07/2019 inclusive y que hubieran conservado el carácter de cuotapartista al 28/08/2019 (esto es, las Letras excluidas del </w:t>
      </w:r>
      <w:proofErr w:type="spellStart"/>
      <w:r w:rsidRPr="00E0004A">
        <w:rPr>
          <w:rFonts w:ascii="Book Antiqua" w:eastAsia="Times New Roman" w:hAnsi="Book Antiqua" w:cs="Arial"/>
          <w:color w:val="222222"/>
          <w:sz w:val="20"/>
          <w:szCs w:val="20"/>
          <w:lang w:val="es-AR" w:eastAsia="es-AR"/>
        </w:rPr>
        <w:t>reperfilamiento</w:t>
      </w:r>
      <w:proofErr w:type="spellEnd"/>
      <w:r w:rsidRPr="00E0004A">
        <w:rPr>
          <w:rFonts w:ascii="Book Antiqua" w:eastAsia="Times New Roman" w:hAnsi="Book Antiqua" w:cs="Arial"/>
          <w:color w:val="222222"/>
          <w:sz w:val="20"/>
          <w:szCs w:val="20"/>
          <w:lang w:val="es-AR" w:eastAsia="es-AR"/>
        </w:rPr>
        <w:t xml:space="preserve">). </w:t>
      </w:r>
    </w:p>
    <w:p w:rsidR="00C52D8B" w:rsidRDefault="00C52D8B" w:rsidP="00C52D8B">
      <w:pPr>
        <w:widowControl w:val="0"/>
        <w:spacing w:line="276" w:lineRule="auto"/>
        <w:ind w:firstLine="0"/>
        <w:rPr>
          <w:rFonts w:ascii="Book Antiqua" w:eastAsia="Times New Roman" w:hAnsi="Book Antiqua" w:cs="Arial"/>
          <w:color w:val="222222"/>
          <w:sz w:val="20"/>
          <w:szCs w:val="20"/>
          <w:lang w:val="es-AR" w:eastAsia="es-AR"/>
        </w:rPr>
      </w:pPr>
    </w:p>
    <w:p w:rsidR="00C52D8B" w:rsidRDefault="00C52D8B" w:rsidP="00C52D8B">
      <w:pPr>
        <w:widowControl w:val="0"/>
        <w:spacing w:line="276" w:lineRule="auto"/>
        <w:ind w:firstLine="567"/>
        <w:rPr>
          <w:rFonts w:ascii="Book Antiqua" w:eastAsia="Times New Roman" w:hAnsi="Book Antiqua" w:cs="Arial"/>
          <w:color w:val="222222"/>
          <w:sz w:val="20"/>
          <w:szCs w:val="20"/>
          <w:lang w:val="es-AR" w:eastAsia="es-AR"/>
        </w:rPr>
      </w:pPr>
      <w:r w:rsidRPr="00E0004A">
        <w:rPr>
          <w:rFonts w:ascii="Book Antiqua" w:eastAsia="Times New Roman" w:hAnsi="Book Antiqua" w:cs="Arial"/>
          <w:color w:val="222222"/>
          <w:sz w:val="20"/>
          <w:szCs w:val="20"/>
          <w:lang w:val="es-AR" w:eastAsia="es-AR"/>
        </w:rPr>
        <w:t>Con posterioridad al 28 de agosto</w:t>
      </w:r>
      <w:r>
        <w:rPr>
          <w:rFonts w:ascii="Book Antiqua" w:eastAsia="Times New Roman" w:hAnsi="Book Antiqua" w:cs="Arial"/>
          <w:color w:val="222222"/>
          <w:sz w:val="20"/>
          <w:szCs w:val="20"/>
          <w:lang w:val="es-AR" w:eastAsia="es-AR"/>
        </w:rPr>
        <w:t xml:space="preserve"> del corriente</w:t>
      </w:r>
      <w:r w:rsidRPr="00E0004A">
        <w:rPr>
          <w:rFonts w:ascii="Book Antiqua" w:eastAsia="Times New Roman" w:hAnsi="Book Antiqua" w:cs="Arial"/>
          <w:color w:val="222222"/>
          <w:sz w:val="20"/>
          <w:szCs w:val="20"/>
          <w:lang w:val="es-AR" w:eastAsia="es-AR"/>
        </w:rPr>
        <w:t xml:space="preserve">, el FCI Original y los </w:t>
      </w:r>
      <w:proofErr w:type="spellStart"/>
      <w:r w:rsidRPr="00E0004A">
        <w:rPr>
          <w:rFonts w:ascii="Book Antiqua" w:eastAsia="Times New Roman" w:hAnsi="Book Antiqua" w:cs="Arial"/>
          <w:color w:val="222222"/>
          <w:sz w:val="20"/>
          <w:szCs w:val="20"/>
          <w:lang w:val="es-AR" w:eastAsia="es-AR"/>
        </w:rPr>
        <w:t>Subfondos</w:t>
      </w:r>
      <w:proofErr w:type="spellEnd"/>
      <w:r w:rsidRPr="00E0004A">
        <w:rPr>
          <w:rFonts w:ascii="Book Antiqua" w:eastAsia="Times New Roman" w:hAnsi="Book Antiqua" w:cs="Arial"/>
          <w:color w:val="222222"/>
          <w:sz w:val="20"/>
          <w:szCs w:val="20"/>
          <w:lang w:val="es-AR" w:eastAsia="es-AR"/>
        </w:rPr>
        <w:t xml:space="preserve"> tendrán valores de </w:t>
      </w:r>
      <w:proofErr w:type="spellStart"/>
      <w:r w:rsidRPr="00E0004A">
        <w:rPr>
          <w:rFonts w:ascii="Book Antiqua" w:eastAsia="Times New Roman" w:hAnsi="Book Antiqua" w:cs="Arial"/>
          <w:color w:val="222222"/>
          <w:sz w:val="20"/>
          <w:szCs w:val="20"/>
          <w:lang w:val="es-AR" w:eastAsia="es-AR"/>
        </w:rPr>
        <w:t>cuotapartes</w:t>
      </w:r>
      <w:proofErr w:type="spellEnd"/>
      <w:r w:rsidRPr="00E0004A">
        <w:rPr>
          <w:rFonts w:ascii="Book Antiqua" w:eastAsia="Times New Roman" w:hAnsi="Book Antiqua" w:cs="Arial"/>
          <w:color w:val="222222"/>
          <w:sz w:val="20"/>
          <w:szCs w:val="20"/>
          <w:lang w:val="es-AR" w:eastAsia="es-AR"/>
        </w:rPr>
        <w:t xml:space="preserve"> diferentes, dependiendo del valor de sus activos.</w:t>
      </w:r>
    </w:p>
    <w:p w:rsidR="00C52D8B" w:rsidRDefault="00C52D8B" w:rsidP="00C52D8B">
      <w:pPr>
        <w:widowControl w:val="0"/>
        <w:spacing w:line="276" w:lineRule="auto"/>
        <w:ind w:firstLine="0"/>
        <w:rPr>
          <w:rFonts w:ascii="Book Antiqua" w:eastAsia="Times New Roman" w:hAnsi="Book Antiqua" w:cs="Arial"/>
          <w:color w:val="222222"/>
          <w:sz w:val="20"/>
          <w:szCs w:val="20"/>
          <w:lang w:val="es-AR" w:eastAsia="es-AR"/>
        </w:rPr>
      </w:pPr>
    </w:p>
    <w:p w:rsidR="00C52D8B" w:rsidRPr="00E0004A" w:rsidRDefault="00C52D8B" w:rsidP="00C52D8B">
      <w:pPr>
        <w:widowControl w:val="0"/>
        <w:spacing w:line="276" w:lineRule="auto"/>
        <w:ind w:firstLine="567"/>
        <w:rPr>
          <w:rFonts w:ascii="Book Antiqua" w:eastAsia="Times New Roman" w:hAnsi="Book Antiqua" w:cs="Arial"/>
          <w:color w:val="222222"/>
          <w:sz w:val="20"/>
          <w:szCs w:val="20"/>
          <w:lang w:val="es-AR" w:eastAsia="es-AR"/>
        </w:rPr>
      </w:pPr>
      <w:r w:rsidRPr="00E0004A">
        <w:rPr>
          <w:rFonts w:ascii="Book Antiqua" w:eastAsia="Times New Roman" w:hAnsi="Book Antiqua" w:cs="Arial"/>
          <w:color w:val="222222"/>
          <w:sz w:val="20"/>
          <w:szCs w:val="20"/>
          <w:lang w:val="es-AR" w:eastAsia="es-AR"/>
        </w:rPr>
        <w:t>En materia de suscripciones y rescates:</w:t>
      </w:r>
    </w:p>
    <w:p w:rsidR="00C52D8B" w:rsidRPr="00E0004A" w:rsidRDefault="00C52D8B" w:rsidP="00C52D8B">
      <w:pPr>
        <w:widowControl w:val="0"/>
        <w:spacing w:line="276" w:lineRule="auto"/>
        <w:ind w:firstLine="708"/>
        <w:rPr>
          <w:rFonts w:ascii="Book Antiqua" w:eastAsia="Times New Roman" w:hAnsi="Book Antiqua" w:cs="Arial"/>
          <w:color w:val="222222"/>
          <w:sz w:val="20"/>
          <w:szCs w:val="20"/>
          <w:lang w:val="es-AR" w:eastAsia="es-AR"/>
        </w:rPr>
      </w:pPr>
      <w:r w:rsidRPr="00E0004A">
        <w:rPr>
          <w:rFonts w:ascii="Book Antiqua" w:eastAsia="Times New Roman" w:hAnsi="Book Antiqua" w:cs="Arial"/>
          <w:color w:val="222222"/>
          <w:sz w:val="20"/>
          <w:szCs w:val="20"/>
          <w:lang w:val="es-AR" w:eastAsia="es-AR"/>
        </w:rPr>
        <w:t xml:space="preserve">- Dada su naturaleza y características, los </w:t>
      </w:r>
      <w:proofErr w:type="spellStart"/>
      <w:r w:rsidRPr="00E0004A">
        <w:rPr>
          <w:rFonts w:ascii="Book Antiqua" w:eastAsia="Times New Roman" w:hAnsi="Book Antiqua" w:cs="Arial"/>
          <w:color w:val="222222"/>
          <w:sz w:val="20"/>
          <w:szCs w:val="20"/>
          <w:lang w:val="es-AR" w:eastAsia="es-AR"/>
        </w:rPr>
        <w:t>Subfondos</w:t>
      </w:r>
      <w:proofErr w:type="spellEnd"/>
      <w:r w:rsidRPr="00E0004A">
        <w:rPr>
          <w:rFonts w:ascii="Book Antiqua" w:eastAsia="Times New Roman" w:hAnsi="Book Antiqua" w:cs="Arial"/>
          <w:color w:val="222222"/>
          <w:sz w:val="20"/>
          <w:szCs w:val="20"/>
          <w:lang w:val="es-AR" w:eastAsia="es-AR"/>
        </w:rPr>
        <w:t xml:space="preserve"> no recibirán suscripciones. Todas las suscripciones que se reciban darán lugar a la correspondiente emisión de </w:t>
      </w:r>
      <w:proofErr w:type="spellStart"/>
      <w:r w:rsidRPr="00E0004A">
        <w:rPr>
          <w:rFonts w:ascii="Book Antiqua" w:eastAsia="Times New Roman" w:hAnsi="Book Antiqua" w:cs="Arial"/>
          <w:color w:val="222222"/>
          <w:sz w:val="20"/>
          <w:szCs w:val="20"/>
          <w:lang w:val="es-AR" w:eastAsia="es-AR"/>
        </w:rPr>
        <w:t>cuotapartes</w:t>
      </w:r>
      <w:proofErr w:type="spellEnd"/>
      <w:r w:rsidRPr="00E0004A">
        <w:rPr>
          <w:rFonts w:ascii="Book Antiqua" w:eastAsia="Times New Roman" w:hAnsi="Book Antiqua" w:cs="Arial"/>
          <w:color w:val="222222"/>
          <w:sz w:val="20"/>
          <w:szCs w:val="20"/>
          <w:lang w:val="es-AR" w:eastAsia="es-AR"/>
        </w:rPr>
        <w:t xml:space="preserve"> en el correspondiente Fondo Original.</w:t>
      </w:r>
    </w:p>
    <w:p w:rsidR="00C52D8B" w:rsidRPr="00E0004A" w:rsidRDefault="00C52D8B" w:rsidP="00C52D8B">
      <w:pPr>
        <w:widowControl w:val="0"/>
        <w:spacing w:line="276" w:lineRule="auto"/>
        <w:ind w:firstLine="708"/>
        <w:rPr>
          <w:rFonts w:ascii="Book Antiqua" w:eastAsia="Times New Roman" w:hAnsi="Book Antiqua" w:cs="Arial"/>
          <w:color w:val="222222"/>
          <w:sz w:val="20"/>
          <w:szCs w:val="20"/>
          <w:lang w:val="es-AR" w:eastAsia="es-AR"/>
        </w:rPr>
      </w:pPr>
      <w:r w:rsidRPr="00E0004A">
        <w:rPr>
          <w:rFonts w:ascii="Book Antiqua" w:eastAsia="Times New Roman" w:hAnsi="Book Antiqua" w:cs="Arial"/>
          <w:color w:val="222222"/>
          <w:sz w:val="20"/>
          <w:szCs w:val="20"/>
          <w:lang w:val="es-AR" w:eastAsia="es-AR"/>
        </w:rPr>
        <w:t>- En todos los casos, los cuotapartistas podrán ejercer su derecho de rescate conforme las previsiones de los reglamentos de gestión y normativa vigentes, con las particularidades que se exponen más abajo.</w:t>
      </w:r>
    </w:p>
    <w:p w:rsidR="00C52D8B" w:rsidRPr="00E0004A" w:rsidRDefault="00C52D8B" w:rsidP="00C52D8B">
      <w:pPr>
        <w:widowControl w:val="0"/>
        <w:spacing w:line="276" w:lineRule="auto"/>
        <w:ind w:firstLine="708"/>
        <w:rPr>
          <w:rFonts w:ascii="Book Antiqua" w:eastAsia="Times New Roman" w:hAnsi="Book Antiqua" w:cs="Arial"/>
          <w:color w:val="222222"/>
          <w:sz w:val="20"/>
          <w:szCs w:val="20"/>
          <w:lang w:val="es-AR" w:eastAsia="es-AR"/>
        </w:rPr>
      </w:pPr>
      <w:r w:rsidRPr="00E0004A">
        <w:rPr>
          <w:rFonts w:ascii="Book Antiqua" w:eastAsia="Times New Roman" w:hAnsi="Book Antiqua" w:cs="Arial"/>
          <w:color w:val="222222"/>
          <w:sz w:val="20"/>
          <w:szCs w:val="20"/>
          <w:lang w:val="es-AR" w:eastAsia="es-AR"/>
        </w:rPr>
        <w:t xml:space="preserve">- Tanto los </w:t>
      </w:r>
      <w:proofErr w:type="spellStart"/>
      <w:r w:rsidRPr="00E0004A">
        <w:rPr>
          <w:rFonts w:ascii="Book Antiqua" w:eastAsia="Times New Roman" w:hAnsi="Book Antiqua" w:cs="Arial"/>
          <w:color w:val="222222"/>
          <w:sz w:val="20"/>
          <w:szCs w:val="20"/>
          <w:lang w:val="es-AR" w:eastAsia="es-AR"/>
        </w:rPr>
        <w:t>Subfondos</w:t>
      </w:r>
      <w:proofErr w:type="spellEnd"/>
      <w:r w:rsidRPr="00E0004A">
        <w:rPr>
          <w:rFonts w:ascii="Book Antiqua" w:eastAsia="Times New Roman" w:hAnsi="Book Antiqua" w:cs="Arial"/>
          <w:color w:val="222222"/>
          <w:sz w:val="20"/>
          <w:szCs w:val="20"/>
          <w:lang w:val="es-AR" w:eastAsia="es-AR"/>
        </w:rPr>
        <w:t xml:space="preserve"> como el FCI Original podrán ser objeto de rescate de manera individual. Sin perjuicio de ello: i) en el </w:t>
      </w:r>
      <w:proofErr w:type="spellStart"/>
      <w:r w:rsidRPr="00E0004A">
        <w:rPr>
          <w:rFonts w:ascii="Book Antiqua" w:eastAsia="Times New Roman" w:hAnsi="Book Antiqua" w:cs="Arial"/>
          <w:color w:val="222222"/>
          <w:sz w:val="20"/>
          <w:szCs w:val="20"/>
          <w:lang w:val="es-AR" w:eastAsia="es-AR"/>
        </w:rPr>
        <w:t>Subfondo</w:t>
      </w:r>
      <w:proofErr w:type="spellEnd"/>
      <w:r w:rsidRPr="00E0004A">
        <w:rPr>
          <w:rFonts w:ascii="Book Antiqua" w:eastAsia="Times New Roman" w:hAnsi="Book Antiqua" w:cs="Arial"/>
          <w:color w:val="222222"/>
          <w:sz w:val="20"/>
          <w:szCs w:val="20"/>
          <w:lang w:val="es-AR" w:eastAsia="es-AR"/>
        </w:rPr>
        <w:t xml:space="preserve"> 1, los rescates se podrán pagar en especie conforme la Resolución (para quienes tengan cuenta títulos o comitente en un intermediario autorizado, cuestión que será responsabilidad de cada cuotapartista), o en efectivo, según la evaluación que realice la Sociedad; (ii) en el </w:t>
      </w:r>
      <w:proofErr w:type="spellStart"/>
      <w:r w:rsidRPr="00E0004A">
        <w:rPr>
          <w:rFonts w:ascii="Book Antiqua" w:eastAsia="Times New Roman" w:hAnsi="Book Antiqua" w:cs="Arial"/>
          <w:color w:val="222222"/>
          <w:sz w:val="20"/>
          <w:szCs w:val="20"/>
          <w:lang w:val="es-AR" w:eastAsia="es-AR"/>
        </w:rPr>
        <w:t>Subfondo</w:t>
      </w:r>
      <w:proofErr w:type="spellEnd"/>
      <w:r w:rsidRPr="00E0004A">
        <w:rPr>
          <w:rFonts w:ascii="Book Antiqua" w:eastAsia="Times New Roman" w:hAnsi="Book Antiqua" w:cs="Arial"/>
          <w:color w:val="222222"/>
          <w:sz w:val="20"/>
          <w:szCs w:val="20"/>
          <w:lang w:val="es-AR" w:eastAsia="es-AR"/>
        </w:rPr>
        <w:t xml:space="preserve"> 2, los rescates se podrán pagar en especie conforme la Resolución (para quienes tengan cuenta títulos o comitente en un intermediario autorizado, cuestión que será responsabilidad de cada cuotapartista), o en efectivo, según la evaluación que realice la Sociedad. </w:t>
      </w:r>
    </w:p>
    <w:p w:rsidR="00C52D8B" w:rsidRDefault="00C52D8B" w:rsidP="00C52D8B">
      <w:pPr>
        <w:widowControl w:val="0"/>
        <w:spacing w:line="276" w:lineRule="auto"/>
        <w:ind w:firstLine="0"/>
        <w:rPr>
          <w:rFonts w:ascii="Book Antiqua" w:eastAsia="Times New Roman" w:hAnsi="Book Antiqua" w:cs="Arial"/>
          <w:color w:val="222222"/>
          <w:sz w:val="20"/>
          <w:szCs w:val="20"/>
          <w:lang w:val="es-AR" w:eastAsia="es-AR"/>
        </w:rPr>
      </w:pPr>
    </w:p>
    <w:p w:rsidR="00C52D8B" w:rsidRDefault="00C52D8B" w:rsidP="00C52D8B">
      <w:pPr>
        <w:widowControl w:val="0"/>
        <w:spacing w:line="276" w:lineRule="auto"/>
        <w:ind w:firstLine="567"/>
        <w:rPr>
          <w:rFonts w:ascii="Book Antiqua" w:eastAsia="Times New Roman" w:hAnsi="Book Antiqua" w:cs="Arial"/>
          <w:color w:val="222222"/>
          <w:sz w:val="20"/>
          <w:szCs w:val="20"/>
          <w:lang w:val="es-AR" w:eastAsia="es-AR"/>
        </w:rPr>
      </w:pPr>
      <w:r w:rsidRPr="00E0004A">
        <w:rPr>
          <w:rFonts w:ascii="Book Antiqua" w:eastAsia="Times New Roman" w:hAnsi="Book Antiqua" w:cs="Arial"/>
          <w:color w:val="222222"/>
          <w:sz w:val="20"/>
          <w:szCs w:val="20"/>
          <w:lang w:val="es-AR" w:eastAsia="es-AR"/>
        </w:rPr>
        <w:t xml:space="preserve">Tanto para el </w:t>
      </w:r>
      <w:proofErr w:type="spellStart"/>
      <w:r w:rsidRPr="00E0004A">
        <w:rPr>
          <w:rFonts w:ascii="Book Antiqua" w:eastAsia="Times New Roman" w:hAnsi="Book Antiqua" w:cs="Arial"/>
          <w:color w:val="222222"/>
          <w:sz w:val="20"/>
          <w:szCs w:val="20"/>
          <w:lang w:val="es-AR" w:eastAsia="es-AR"/>
        </w:rPr>
        <w:t>Subfondo</w:t>
      </w:r>
      <w:proofErr w:type="spellEnd"/>
      <w:r w:rsidRPr="00E0004A">
        <w:rPr>
          <w:rFonts w:ascii="Book Antiqua" w:eastAsia="Times New Roman" w:hAnsi="Book Antiqua" w:cs="Arial"/>
          <w:color w:val="222222"/>
          <w:sz w:val="20"/>
          <w:szCs w:val="20"/>
          <w:lang w:val="es-AR" w:eastAsia="es-AR"/>
        </w:rPr>
        <w:t xml:space="preserve"> 1 como para el </w:t>
      </w:r>
      <w:proofErr w:type="spellStart"/>
      <w:r w:rsidRPr="00E0004A">
        <w:rPr>
          <w:rFonts w:ascii="Book Antiqua" w:eastAsia="Times New Roman" w:hAnsi="Book Antiqua" w:cs="Arial"/>
          <w:color w:val="222222"/>
          <w:sz w:val="20"/>
          <w:szCs w:val="20"/>
          <w:lang w:val="es-AR" w:eastAsia="es-AR"/>
        </w:rPr>
        <w:t>Subfondo</w:t>
      </w:r>
      <w:proofErr w:type="spellEnd"/>
      <w:r w:rsidRPr="00E0004A">
        <w:rPr>
          <w:rFonts w:ascii="Book Antiqua" w:eastAsia="Times New Roman" w:hAnsi="Book Antiqua" w:cs="Arial"/>
          <w:color w:val="222222"/>
          <w:sz w:val="20"/>
          <w:szCs w:val="20"/>
          <w:lang w:val="es-AR" w:eastAsia="es-AR"/>
        </w:rPr>
        <w:t xml:space="preserve"> 2 cuando existiera liquidez producto del cobro de las Letras se transferirá al Fondo Original acrecentando la cantidad de </w:t>
      </w:r>
      <w:proofErr w:type="spellStart"/>
      <w:r w:rsidRPr="00E0004A">
        <w:rPr>
          <w:rFonts w:ascii="Book Antiqua" w:eastAsia="Times New Roman" w:hAnsi="Book Antiqua" w:cs="Arial"/>
          <w:color w:val="222222"/>
          <w:sz w:val="20"/>
          <w:szCs w:val="20"/>
          <w:lang w:val="es-AR" w:eastAsia="es-AR"/>
        </w:rPr>
        <w:t>cuotapartes</w:t>
      </w:r>
      <w:proofErr w:type="spellEnd"/>
      <w:r w:rsidRPr="00E0004A">
        <w:rPr>
          <w:rFonts w:ascii="Book Antiqua" w:eastAsia="Times New Roman" w:hAnsi="Book Antiqua" w:cs="Arial"/>
          <w:color w:val="222222"/>
          <w:sz w:val="20"/>
          <w:szCs w:val="20"/>
          <w:lang w:val="es-AR" w:eastAsia="es-AR"/>
        </w:rPr>
        <w:t xml:space="preserve"> de acuerdo al monto invertido.</w:t>
      </w:r>
    </w:p>
    <w:p w:rsidR="00C52D8B" w:rsidRDefault="00C52D8B" w:rsidP="00C52D8B">
      <w:pPr>
        <w:widowControl w:val="0"/>
        <w:spacing w:line="276" w:lineRule="auto"/>
        <w:ind w:firstLine="567"/>
        <w:rPr>
          <w:rFonts w:ascii="Book Antiqua" w:eastAsia="Times New Roman" w:hAnsi="Book Antiqua" w:cs="Arial"/>
          <w:color w:val="222222"/>
          <w:sz w:val="20"/>
          <w:szCs w:val="20"/>
          <w:lang w:val="es-AR" w:eastAsia="es-AR"/>
        </w:rPr>
      </w:pPr>
    </w:p>
    <w:p w:rsidR="00C52D8B" w:rsidRDefault="00C52D8B" w:rsidP="00C52D8B">
      <w:pPr>
        <w:widowControl w:val="0"/>
        <w:spacing w:line="276" w:lineRule="auto"/>
        <w:ind w:firstLine="567"/>
        <w:rPr>
          <w:rFonts w:ascii="Book Antiqua" w:eastAsia="Times New Roman" w:hAnsi="Book Antiqua" w:cs="Arial"/>
          <w:color w:val="222222"/>
          <w:sz w:val="20"/>
          <w:szCs w:val="20"/>
          <w:lang w:val="es-AR" w:eastAsia="es-AR"/>
        </w:rPr>
      </w:pPr>
      <w:r w:rsidRPr="00E03A8A">
        <w:rPr>
          <w:rFonts w:ascii="Book Antiqua" w:eastAsia="Times New Roman" w:hAnsi="Book Antiqua" w:cs="Arial"/>
          <w:color w:val="222222"/>
          <w:sz w:val="20"/>
          <w:szCs w:val="20"/>
          <w:lang w:val="es-AR" w:eastAsia="es-AR"/>
        </w:rPr>
        <w:t>En tanto el Decreto importa la concreción de un riesgo sistémico y la situación en los mercados financieros es particularmente volátil, se recomienda especialmente a los cuotapartistas especial consideración de lo indicado, y de la acentuación de los riesgos señalados en los respectivos reglamentos de gestión, para adoptar decisiones de realizar suscripciones o rescates en fondos comunes de inversión.</w:t>
      </w:r>
    </w:p>
    <w:p w:rsidR="00BD4115" w:rsidRDefault="00BD4115">
      <w:pPr>
        <w:spacing w:line="240" w:lineRule="auto"/>
        <w:ind w:firstLine="0"/>
        <w:contextualSpacing w:val="0"/>
        <w:jc w:val="left"/>
        <w:rPr>
          <w:rFonts w:ascii="Book Antiqua" w:eastAsia="Times New Roman" w:hAnsi="Book Antiqua" w:cs="Arial"/>
          <w:color w:val="222222"/>
          <w:sz w:val="20"/>
          <w:szCs w:val="20"/>
          <w:lang w:val="es-AR" w:eastAsia="es-AR"/>
        </w:rPr>
      </w:pPr>
      <w:r>
        <w:rPr>
          <w:rFonts w:ascii="Book Antiqua" w:eastAsia="Times New Roman" w:hAnsi="Book Antiqua" w:cs="Arial"/>
          <w:color w:val="222222"/>
          <w:sz w:val="20"/>
          <w:szCs w:val="20"/>
          <w:lang w:val="es-AR" w:eastAsia="es-AR"/>
        </w:rPr>
        <w:br w:type="page"/>
      </w:r>
    </w:p>
    <w:p w:rsidR="00C52D8B" w:rsidRPr="00E03A8A" w:rsidRDefault="00C52D8B" w:rsidP="00C52D8B">
      <w:pPr>
        <w:widowControl w:val="0"/>
        <w:spacing w:line="276" w:lineRule="auto"/>
        <w:ind w:firstLine="567"/>
        <w:rPr>
          <w:rFonts w:ascii="Book Antiqua" w:eastAsia="Times New Roman" w:hAnsi="Book Antiqua" w:cs="Arial"/>
          <w:color w:val="222222"/>
          <w:sz w:val="20"/>
          <w:szCs w:val="20"/>
          <w:lang w:val="es-AR" w:eastAsia="es-AR"/>
        </w:rPr>
      </w:pPr>
    </w:p>
    <w:p w:rsidR="00C52D8B" w:rsidRPr="003342B5" w:rsidRDefault="00C52D8B" w:rsidP="00C52D8B">
      <w:pPr>
        <w:widowControl w:val="0"/>
        <w:spacing w:line="276" w:lineRule="auto"/>
        <w:ind w:firstLine="567"/>
        <w:rPr>
          <w:rFonts w:ascii="Book Antiqua" w:hAnsi="Book Antiqua"/>
          <w:sz w:val="20"/>
          <w:szCs w:val="20"/>
        </w:rPr>
      </w:pPr>
      <w:r w:rsidRPr="00E03A8A">
        <w:rPr>
          <w:rFonts w:ascii="Book Antiqua" w:eastAsia="Times New Roman" w:hAnsi="Book Antiqua" w:cs="Arial"/>
          <w:color w:val="222222"/>
          <w:sz w:val="20"/>
          <w:szCs w:val="20"/>
          <w:lang w:val="es-AR" w:eastAsia="es-AR"/>
        </w:rPr>
        <w:t xml:space="preserve">Sin limitación, se recomienda analizar, en cada caso, los efectos patrimoniales individuales que se sigan de rescates que se realicen antes de los vencimientos previstos de las Letras y considerar que, de acuerdo a la </w:t>
      </w:r>
      <w:r>
        <w:rPr>
          <w:rFonts w:ascii="Book Antiqua" w:eastAsia="Times New Roman" w:hAnsi="Book Antiqua" w:cs="Arial"/>
          <w:color w:val="222222"/>
          <w:sz w:val="20"/>
          <w:szCs w:val="20"/>
          <w:lang w:val="es-AR" w:eastAsia="es-AR"/>
        </w:rPr>
        <w:t>Resolución</w:t>
      </w:r>
      <w:r w:rsidRPr="00E03A8A">
        <w:rPr>
          <w:rFonts w:ascii="Book Antiqua" w:eastAsia="Times New Roman" w:hAnsi="Book Antiqua" w:cs="Arial"/>
          <w:color w:val="222222"/>
          <w:sz w:val="20"/>
          <w:szCs w:val="20"/>
          <w:lang w:val="es-AR" w:eastAsia="es-AR"/>
        </w:rPr>
        <w:t xml:space="preserve"> y cumpliendo con lo allí establecido, la Sociedad puede implementar el pago en especie de los rescates que se realicen.</w:t>
      </w:r>
    </w:p>
    <w:p w:rsidR="00C52D8B" w:rsidRDefault="00C52D8B" w:rsidP="00C52D8B">
      <w:pPr>
        <w:spacing w:line="276" w:lineRule="auto"/>
        <w:ind w:firstLine="567"/>
        <w:rPr>
          <w:rFonts w:ascii="Book Antiqua" w:hAnsi="Book Antiqua" w:cs="Gill Sans Light"/>
          <w:sz w:val="20"/>
          <w:szCs w:val="20"/>
        </w:rPr>
      </w:pPr>
    </w:p>
    <w:p w:rsidR="00C52D8B" w:rsidRPr="003342B5" w:rsidRDefault="00C52D8B" w:rsidP="00C52D8B">
      <w:pPr>
        <w:spacing w:line="276" w:lineRule="auto"/>
        <w:ind w:firstLine="567"/>
        <w:rPr>
          <w:rFonts w:ascii="Book Antiqua" w:hAnsi="Book Antiqua" w:cs="Gill Sans Light"/>
          <w:sz w:val="20"/>
          <w:szCs w:val="20"/>
        </w:rPr>
      </w:pPr>
      <w:r w:rsidRPr="003342B5">
        <w:rPr>
          <w:rFonts w:ascii="Book Antiqua" w:hAnsi="Book Antiqua" w:cs="Gill Sans Light"/>
          <w:sz w:val="20"/>
          <w:szCs w:val="20"/>
        </w:rPr>
        <w:t>Atentamente.</w:t>
      </w:r>
    </w:p>
    <w:p w:rsidR="00C52D8B" w:rsidRDefault="00C52D8B" w:rsidP="00C52D8B">
      <w:pPr>
        <w:spacing w:line="276" w:lineRule="auto"/>
        <w:ind w:firstLine="0"/>
        <w:rPr>
          <w:rFonts w:ascii="Book Antiqua" w:hAnsi="Book Antiqua"/>
          <w:sz w:val="20"/>
          <w:szCs w:val="20"/>
        </w:rPr>
      </w:pPr>
    </w:p>
    <w:p w:rsidR="00BD4115" w:rsidRDefault="00BD4115" w:rsidP="00C52D8B">
      <w:pPr>
        <w:spacing w:line="276" w:lineRule="auto"/>
        <w:ind w:firstLine="0"/>
        <w:rPr>
          <w:rFonts w:ascii="Book Antiqua" w:hAnsi="Book Antiqua"/>
          <w:sz w:val="20"/>
          <w:szCs w:val="20"/>
        </w:rPr>
      </w:pPr>
    </w:p>
    <w:p w:rsidR="00BD4115" w:rsidRPr="003342B5" w:rsidRDefault="00BD4115" w:rsidP="00C52D8B">
      <w:pPr>
        <w:spacing w:line="276" w:lineRule="auto"/>
        <w:ind w:firstLine="0"/>
        <w:rPr>
          <w:rFonts w:ascii="Book Antiqua" w:hAnsi="Book Antiqua"/>
          <w:sz w:val="20"/>
          <w:szCs w:val="20"/>
        </w:rPr>
      </w:pPr>
    </w:p>
    <w:p w:rsidR="00C52D8B" w:rsidRPr="003342B5" w:rsidRDefault="00C52D8B" w:rsidP="00C52D8B">
      <w:pPr>
        <w:spacing w:line="276" w:lineRule="auto"/>
        <w:ind w:firstLine="0"/>
        <w:rPr>
          <w:rFonts w:ascii="Book Antiqua" w:hAnsi="Book Antiqua"/>
          <w:sz w:val="20"/>
          <w:szCs w:val="20"/>
        </w:rPr>
      </w:pPr>
    </w:p>
    <w:p w:rsidR="00C52D8B" w:rsidRPr="002059D3" w:rsidRDefault="00C52D8B" w:rsidP="00BD4115">
      <w:pPr>
        <w:spacing w:line="276" w:lineRule="auto"/>
        <w:ind w:firstLine="0"/>
        <w:rPr>
          <w:rFonts w:ascii="Book Antiqua" w:hAnsi="Book Antiqua"/>
          <w:sz w:val="18"/>
          <w:szCs w:val="18"/>
        </w:rPr>
      </w:pPr>
      <w:r w:rsidRPr="002059D3">
        <w:rPr>
          <w:rFonts w:ascii="Book Antiqua" w:hAnsi="Book Antiqua"/>
          <w:sz w:val="18"/>
          <w:szCs w:val="18"/>
        </w:rPr>
        <w:t>________________________</w:t>
      </w:r>
    </w:p>
    <w:p w:rsidR="00C52D8B" w:rsidRPr="002059D3" w:rsidRDefault="00C52D8B" w:rsidP="00BD4115">
      <w:pPr>
        <w:widowControl w:val="0"/>
        <w:tabs>
          <w:tab w:val="left" w:pos="6720"/>
        </w:tabs>
        <w:spacing w:line="276" w:lineRule="auto"/>
        <w:ind w:right="165" w:firstLine="0"/>
        <w:contextualSpacing w:val="0"/>
        <w:rPr>
          <w:rFonts w:ascii="Book Antiqua" w:hAnsi="Book Antiqua" w:cs="Gill Sans Light"/>
          <w:b/>
          <w:sz w:val="18"/>
          <w:szCs w:val="18"/>
          <w:lang w:val="es-ES"/>
        </w:rPr>
      </w:pPr>
      <w:r w:rsidRPr="002059D3">
        <w:rPr>
          <w:rFonts w:ascii="Book Antiqua" w:hAnsi="Book Antiqua"/>
          <w:sz w:val="18"/>
          <w:szCs w:val="18"/>
        </w:rPr>
        <w:t>Por</w:t>
      </w:r>
      <w:r w:rsidRPr="002059D3">
        <w:rPr>
          <w:sz w:val="18"/>
          <w:szCs w:val="18"/>
        </w:rPr>
        <w:t xml:space="preserve"> </w:t>
      </w:r>
      <w:r w:rsidRPr="002059D3">
        <w:rPr>
          <w:rFonts w:ascii="Book Antiqua" w:hAnsi="Book Antiqua" w:cs="Gill Sans Light"/>
          <w:b/>
          <w:bCs/>
          <w:sz w:val="18"/>
          <w:szCs w:val="18"/>
        </w:rPr>
        <w:t>BNP PARIBAS ASSET MANAGEMENT ARGENTINA S.A. SOCIEDAD GERENTE DE FONDOS COMUNES DE INVERSIÓN</w:t>
      </w:r>
    </w:p>
    <w:p w:rsidR="00C52D8B" w:rsidRPr="002059D3" w:rsidRDefault="00C52D8B" w:rsidP="00BD4115">
      <w:pPr>
        <w:widowControl w:val="0"/>
        <w:spacing w:line="276" w:lineRule="auto"/>
        <w:ind w:right="2828" w:firstLine="0"/>
        <w:contextualSpacing w:val="0"/>
        <w:outlineLvl w:val="0"/>
        <w:rPr>
          <w:rFonts w:ascii="Book Antiqua" w:hAnsi="Book Antiqua"/>
          <w:sz w:val="18"/>
          <w:szCs w:val="18"/>
        </w:rPr>
      </w:pPr>
      <w:r w:rsidRPr="002059D3">
        <w:rPr>
          <w:rFonts w:ascii="Book Antiqua" w:hAnsi="Book Antiqua"/>
          <w:sz w:val="18"/>
          <w:szCs w:val="18"/>
        </w:rPr>
        <w:t>Aclaración:</w:t>
      </w:r>
      <w:r w:rsidRPr="002059D3">
        <w:rPr>
          <w:rFonts w:ascii="Book Antiqua" w:hAnsi="Book Antiqua" w:cs="Gill Sans Light"/>
          <w:sz w:val="18"/>
          <w:szCs w:val="18"/>
        </w:rPr>
        <w:t xml:space="preserve"> </w:t>
      </w:r>
      <w:r w:rsidR="00BD4115">
        <w:rPr>
          <w:rFonts w:ascii="Book Antiqua" w:hAnsi="Book Antiqua" w:cs="Gill Sans Light"/>
          <w:sz w:val="18"/>
          <w:szCs w:val="18"/>
        </w:rPr>
        <w:t xml:space="preserve">Maximiliano </w:t>
      </w:r>
      <w:proofErr w:type="spellStart"/>
      <w:r w:rsidR="00BD4115">
        <w:rPr>
          <w:rFonts w:ascii="Book Antiqua" w:hAnsi="Book Antiqua" w:cs="Gill Sans Light"/>
          <w:sz w:val="18"/>
          <w:szCs w:val="18"/>
        </w:rPr>
        <w:t>D’Angelo</w:t>
      </w:r>
      <w:proofErr w:type="spellEnd"/>
      <w:r w:rsidR="00BD4115">
        <w:rPr>
          <w:rFonts w:ascii="Book Antiqua" w:hAnsi="Book Antiqua" w:cs="Gill Sans Light"/>
          <w:sz w:val="18"/>
          <w:szCs w:val="18"/>
        </w:rPr>
        <w:tab/>
      </w:r>
      <w:r w:rsidR="00BD4115">
        <w:rPr>
          <w:rFonts w:ascii="Book Antiqua" w:hAnsi="Book Antiqua" w:cs="Gill Sans Light"/>
          <w:sz w:val="18"/>
          <w:szCs w:val="18"/>
        </w:rPr>
        <w:tab/>
        <w:t>Marcela Samassa</w:t>
      </w:r>
    </w:p>
    <w:p w:rsidR="00C52D8B" w:rsidRPr="002059D3" w:rsidRDefault="00C52D8B" w:rsidP="00BD4115">
      <w:pPr>
        <w:widowControl w:val="0"/>
        <w:spacing w:line="276" w:lineRule="auto"/>
        <w:ind w:right="2828" w:firstLine="0"/>
        <w:contextualSpacing w:val="0"/>
        <w:rPr>
          <w:rFonts w:ascii="Book Antiqua" w:hAnsi="Book Antiqua" w:cs="Gill Sans Light"/>
          <w:sz w:val="18"/>
          <w:szCs w:val="18"/>
        </w:rPr>
      </w:pPr>
      <w:r w:rsidRPr="00BD4115">
        <w:rPr>
          <w:rFonts w:ascii="Book Antiqua" w:hAnsi="Book Antiqua"/>
          <w:sz w:val="18"/>
          <w:szCs w:val="18"/>
        </w:rPr>
        <w:t xml:space="preserve">Carácter: </w:t>
      </w:r>
      <w:r w:rsidR="00BD4115" w:rsidRPr="00BD4115">
        <w:rPr>
          <w:rFonts w:ascii="Book Antiqua" w:hAnsi="Book Antiqua" w:cs="Gill Sans Light"/>
          <w:sz w:val="18"/>
          <w:szCs w:val="18"/>
        </w:rPr>
        <w:t xml:space="preserve">         </w:t>
      </w:r>
      <w:r w:rsidR="00BD4115">
        <w:rPr>
          <w:rFonts w:ascii="Book Antiqua" w:hAnsi="Book Antiqua" w:cs="Gill Sans Light"/>
          <w:sz w:val="18"/>
          <w:szCs w:val="18"/>
        </w:rPr>
        <w:t xml:space="preserve">  </w:t>
      </w:r>
      <w:r w:rsidR="00BD4115" w:rsidRPr="00BD4115">
        <w:rPr>
          <w:rFonts w:ascii="Book Antiqua" w:hAnsi="Book Antiqua" w:cs="Gill Sans Light"/>
          <w:sz w:val="18"/>
          <w:szCs w:val="18"/>
        </w:rPr>
        <w:t xml:space="preserve"> Apoderado</w:t>
      </w:r>
      <w:r w:rsidR="00BD4115">
        <w:rPr>
          <w:rFonts w:ascii="Book Antiqua" w:hAnsi="Book Antiqua" w:cs="Gill Sans Light"/>
          <w:sz w:val="18"/>
          <w:szCs w:val="18"/>
        </w:rPr>
        <w:tab/>
      </w:r>
      <w:proofErr w:type="gramStart"/>
      <w:r w:rsidR="00BD4115">
        <w:rPr>
          <w:rFonts w:ascii="Book Antiqua" w:hAnsi="Book Antiqua" w:cs="Gill Sans Light"/>
          <w:sz w:val="18"/>
          <w:szCs w:val="18"/>
        </w:rPr>
        <w:tab/>
        <w:t xml:space="preserve">  Apoderada</w:t>
      </w:r>
      <w:proofErr w:type="gramEnd"/>
    </w:p>
    <w:p w:rsidR="0079424E" w:rsidRPr="00C52D8B" w:rsidRDefault="0079424E" w:rsidP="00C52D8B"/>
    <w:sectPr w:rsidR="0079424E" w:rsidRPr="00C52D8B" w:rsidSect="003C2347">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0C6" w:rsidRDefault="001B30C6" w:rsidP="003C2347">
      <w:pPr>
        <w:spacing w:line="240" w:lineRule="auto"/>
      </w:pPr>
      <w:r>
        <w:separator/>
      </w:r>
    </w:p>
  </w:endnote>
  <w:endnote w:type="continuationSeparator" w:id="0">
    <w:p w:rsidR="001B30C6" w:rsidRDefault="001B30C6" w:rsidP="003C23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Light">
    <w:altName w:val="Arial"/>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American Typewriter">
    <w:altName w:val="Courier New"/>
    <w:charset w:val="4D"/>
    <w:family w:val="roman"/>
    <w:pitch w:val="variable"/>
    <w:sig w:usb0="A000006F" w:usb1="00000019" w:usb2="00000000" w:usb3="00000000" w:csb0="0000011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NPP Sans">
    <w:panose1 w:val="02000000000000000000"/>
    <w:charset w:val="00"/>
    <w:family w:val="modern"/>
    <w:notTrueType/>
    <w:pitch w:val="variable"/>
    <w:sig w:usb0="A00002AF" w:usb1="4000204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3C2347" w:rsidP="00EE146E">
    <w:pPr>
      <w:pStyle w:val="Footer"/>
      <w:jc w:val="left"/>
      <w:rPr>
        <w:color w:val="000000"/>
        <w:sz w:val="17"/>
      </w:rPr>
    </w:pPr>
    <w:bookmarkStart w:id="1" w:name="TITUS1FooterEvenPages"/>
  </w:p>
  <w:bookmarkEnd w:id="1"/>
  <w:p w:rsidR="003C2347" w:rsidRDefault="003C2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3C2347" w:rsidP="00EE146E">
    <w:pPr>
      <w:pStyle w:val="Footer"/>
      <w:jc w:val="left"/>
      <w:rPr>
        <w:color w:val="000000"/>
        <w:sz w:val="17"/>
      </w:rPr>
    </w:pPr>
    <w:bookmarkStart w:id="2" w:name="TITUS1FooterPrimary"/>
  </w:p>
  <w:bookmarkEnd w:id="2"/>
  <w:p w:rsidR="003C2347" w:rsidRDefault="003C2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3C2347" w:rsidP="00EE146E">
    <w:pPr>
      <w:pStyle w:val="Footer"/>
      <w:jc w:val="left"/>
      <w:rPr>
        <w:color w:val="000000"/>
        <w:sz w:val="17"/>
      </w:rPr>
    </w:pPr>
    <w:bookmarkStart w:id="3" w:name="TITUS1FooterFirstPage"/>
  </w:p>
  <w:bookmarkEnd w:id="3"/>
  <w:p w:rsidR="003C2347" w:rsidRDefault="003C2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0C6" w:rsidRDefault="001B30C6" w:rsidP="003C2347">
      <w:pPr>
        <w:spacing w:line="240" w:lineRule="auto"/>
      </w:pPr>
      <w:r>
        <w:separator/>
      </w:r>
    </w:p>
  </w:footnote>
  <w:footnote w:type="continuationSeparator" w:id="0">
    <w:p w:rsidR="001B30C6" w:rsidRDefault="001B30C6" w:rsidP="003C23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3C2347" w:rsidP="003C2347">
    <w:pPr>
      <w:pStyle w:val="Header"/>
      <w:ind w:firstLine="0"/>
    </w:pPr>
    <w:r w:rsidRPr="004C268C">
      <w:rPr>
        <w:rFonts w:ascii="BNPP Sans" w:hAnsi="BNPP Sans"/>
        <w:noProof/>
        <w:color w:val="000000" w:themeColor="text1"/>
        <w:lang w:val="es-AR" w:eastAsia="es-AR"/>
      </w:rPr>
      <w:drawing>
        <wp:anchor distT="0" distB="0" distL="114300" distR="114300" simplePos="0" relativeHeight="251663360" behindDoc="1" locked="1" layoutInCell="1" allowOverlap="1" wp14:anchorId="6B72B5BE" wp14:editId="2AB33043">
          <wp:simplePos x="0" y="0"/>
          <wp:positionH relativeFrom="page">
            <wp:posOffset>152400</wp:posOffset>
          </wp:positionH>
          <wp:positionV relativeFrom="page">
            <wp:posOffset>262255</wp:posOffset>
          </wp:positionV>
          <wp:extent cx="7552055" cy="10453370"/>
          <wp:effectExtent l="0" t="0" r="0" b="5080"/>
          <wp:wrapNone/>
          <wp:docPr id="2"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mplate Word_Parvest_EN.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2055" cy="104533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3C2347" w:rsidP="003C2347">
    <w:pPr>
      <w:pStyle w:val="Header"/>
      <w:ind w:firstLine="0"/>
    </w:pPr>
    <w:r w:rsidRPr="004C268C">
      <w:rPr>
        <w:rFonts w:ascii="BNPP Sans" w:hAnsi="BNPP Sans"/>
        <w:noProof/>
        <w:color w:val="000000" w:themeColor="text1"/>
        <w:lang w:val="es-AR" w:eastAsia="es-AR"/>
      </w:rPr>
      <w:drawing>
        <wp:anchor distT="0" distB="0" distL="114300" distR="114300" simplePos="0" relativeHeight="251659264" behindDoc="1" locked="1" layoutInCell="1" allowOverlap="1" wp14:anchorId="426C3868" wp14:editId="4CBCBAA8">
          <wp:simplePos x="0" y="0"/>
          <wp:positionH relativeFrom="page">
            <wp:posOffset>152400</wp:posOffset>
          </wp:positionH>
          <wp:positionV relativeFrom="page">
            <wp:posOffset>262255</wp:posOffset>
          </wp:positionV>
          <wp:extent cx="7552055" cy="10453370"/>
          <wp:effectExtent l="0" t="0" r="0" b="5080"/>
          <wp:wrapNone/>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mplate Word_Parvest_EN.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2055" cy="104533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47" w:rsidRDefault="003C2347" w:rsidP="003C2347">
    <w:pPr>
      <w:pStyle w:val="Header"/>
      <w:ind w:firstLine="0"/>
    </w:pPr>
    <w:r w:rsidRPr="004C268C">
      <w:rPr>
        <w:rFonts w:ascii="BNPP Sans" w:hAnsi="BNPP Sans"/>
        <w:noProof/>
        <w:color w:val="000000" w:themeColor="text1"/>
        <w:lang w:val="es-AR" w:eastAsia="es-AR"/>
      </w:rPr>
      <w:drawing>
        <wp:anchor distT="0" distB="0" distL="114300" distR="114300" simplePos="0" relativeHeight="251661312" behindDoc="1" locked="1" layoutInCell="1" allowOverlap="1" wp14:anchorId="7F51A6CE" wp14:editId="7A791CA0">
          <wp:simplePos x="0" y="0"/>
          <wp:positionH relativeFrom="page">
            <wp:posOffset>152400</wp:posOffset>
          </wp:positionH>
          <wp:positionV relativeFrom="page">
            <wp:posOffset>262255</wp:posOffset>
          </wp:positionV>
          <wp:extent cx="7552055" cy="10453370"/>
          <wp:effectExtent l="0" t="0" r="0" b="5080"/>
          <wp:wrapNone/>
          <wp:docPr id="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mplate Word_Parvest_EN.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2055" cy="10453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C2421"/>
    <w:multiLevelType w:val="hybridMultilevel"/>
    <w:tmpl w:val="9412DC32"/>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6"/>
    <w:rsid w:val="000F484A"/>
    <w:rsid w:val="001816E8"/>
    <w:rsid w:val="00187242"/>
    <w:rsid w:val="001B30C6"/>
    <w:rsid w:val="0024316E"/>
    <w:rsid w:val="0026574A"/>
    <w:rsid w:val="00280DE1"/>
    <w:rsid w:val="002D5B83"/>
    <w:rsid w:val="002E5185"/>
    <w:rsid w:val="003C2347"/>
    <w:rsid w:val="00411292"/>
    <w:rsid w:val="00473632"/>
    <w:rsid w:val="00585284"/>
    <w:rsid w:val="006A3742"/>
    <w:rsid w:val="00710F65"/>
    <w:rsid w:val="00783B96"/>
    <w:rsid w:val="0079424E"/>
    <w:rsid w:val="00BD4115"/>
    <w:rsid w:val="00BF720E"/>
    <w:rsid w:val="00C52D8B"/>
    <w:rsid w:val="00D01777"/>
    <w:rsid w:val="00D66899"/>
    <w:rsid w:val="00E41703"/>
    <w:rsid w:val="00E43B59"/>
    <w:rsid w:val="00E70DE6"/>
    <w:rsid w:val="00E819A8"/>
    <w:rsid w:val="00EC7C07"/>
    <w:rsid w:val="00EE146E"/>
    <w:rsid w:val="00EF7A4B"/>
    <w:rsid w:val="00F47DA5"/>
    <w:rsid w:val="00FE40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F2F6B-0F9D-477E-9CCA-F29E9AC2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istasCuerpoTexto"/>
    <w:qFormat/>
    <w:rsid w:val="00783B96"/>
    <w:pPr>
      <w:spacing w:line="300" w:lineRule="exact"/>
      <w:ind w:firstLine="709"/>
      <w:contextualSpacing/>
      <w:jc w:val="both"/>
    </w:pPr>
    <w:rPr>
      <w:rFonts w:ascii="Gill Sans Light" w:eastAsia="MS Mincho" w:hAnsi="Gill Sans Light" w:cs="American Typewriter"/>
      <w:sz w:val="22"/>
      <w:szCs w:val="22"/>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347"/>
    <w:pPr>
      <w:tabs>
        <w:tab w:val="center" w:pos="4680"/>
        <w:tab w:val="right" w:pos="9360"/>
      </w:tabs>
      <w:spacing w:line="240" w:lineRule="auto"/>
    </w:pPr>
  </w:style>
  <w:style w:type="character" w:customStyle="1" w:styleId="HeaderChar">
    <w:name w:val="Header Char"/>
    <w:basedOn w:val="DefaultParagraphFont"/>
    <w:link w:val="Header"/>
    <w:uiPriority w:val="99"/>
    <w:rsid w:val="003C2347"/>
    <w:rPr>
      <w:rFonts w:ascii="Gill Sans Light" w:eastAsia="MS Mincho" w:hAnsi="Gill Sans Light" w:cs="American Typewriter"/>
      <w:sz w:val="22"/>
      <w:szCs w:val="22"/>
      <w:lang w:val="es-ES_tradnl" w:eastAsia="es-ES"/>
    </w:rPr>
  </w:style>
  <w:style w:type="paragraph" w:styleId="Footer">
    <w:name w:val="footer"/>
    <w:basedOn w:val="Normal"/>
    <w:link w:val="FooterChar"/>
    <w:uiPriority w:val="99"/>
    <w:unhideWhenUsed/>
    <w:rsid w:val="003C2347"/>
    <w:pPr>
      <w:tabs>
        <w:tab w:val="center" w:pos="4680"/>
        <w:tab w:val="right" w:pos="9360"/>
      </w:tabs>
      <w:spacing w:line="240" w:lineRule="auto"/>
    </w:pPr>
  </w:style>
  <w:style w:type="character" w:customStyle="1" w:styleId="FooterChar">
    <w:name w:val="Footer Char"/>
    <w:basedOn w:val="DefaultParagraphFont"/>
    <w:link w:val="Footer"/>
    <w:uiPriority w:val="99"/>
    <w:rsid w:val="003C2347"/>
    <w:rPr>
      <w:rFonts w:ascii="Gill Sans Light" w:eastAsia="MS Mincho" w:hAnsi="Gill Sans Light" w:cs="American Typewriter"/>
      <w:sz w:val="22"/>
      <w:szCs w:val="22"/>
      <w:lang w:val="es-ES_tradnl" w:eastAsia="es-ES"/>
    </w:rPr>
  </w:style>
  <w:style w:type="paragraph" w:styleId="BalloonText">
    <w:name w:val="Balloon Text"/>
    <w:basedOn w:val="Normal"/>
    <w:link w:val="BalloonTextChar"/>
    <w:uiPriority w:val="99"/>
    <w:semiHidden/>
    <w:unhideWhenUsed/>
    <w:rsid w:val="003C23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347"/>
    <w:rPr>
      <w:rFonts w:ascii="Tahoma" w:eastAsia="MS Mincho" w:hAnsi="Tahoma" w:cs="Tahoma"/>
      <w:sz w:val="16"/>
      <w:szCs w:val="16"/>
      <w:lang w:val="es-ES_tradnl" w:eastAsia="es-ES"/>
    </w:rPr>
  </w:style>
  <w:style w:type="paragraph" w:styleId="ListParagraph">
    <w:name w:val="List Paragraph"/>
    <w:basedOn w:val="Normal"/>
    <w:uiPriority w:val="34"/>
    <w:qFormat/>
    <w:rsid w:val="00E43B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82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Doc_Internet_Intranet xmlns="60a93103-6095-4625-b5c9-7656c6bf4ad1">false</eDoc_Internet_Intranet>
    <eDoc_UploadDate xmlns="60a93103-6095-4625-b5c9-7656c6bf4ad1">2020-12-10T12:13:49+00:00</eDoc_UploadDate>
    <eDoc_PortalPublicationDate xmlns="60a93103-6095-4625-b5c9-7656c6bf4ad1">2020-12-10T00:00:00+00:00</eDoc_PortalPublicationDate>
    <eDoc_DocumentLink xmlns="60a93103-6095-4625-b5c9-7656c6bf4ad1" xsi:nil="true"/>
    <eDoc_Checksum xmlns="60a93103-6095-4625-b5c9-7656c6bf4ad1">8f5e92afc8ed5e9d1199fae9fbc78eecc873604aa3ec92da1733cc04ea393b8d</eDoc_Checksum>
    <eDoc_UploadedBy xmlns="60a93103-6095-4625-b5c9-7656c6bf4ad1">
      <UserInfo>
        <DisplayName/>
        <AccountId xsi:nil="true"/>
        <AccountType/>
      </UserInfo>
    </eDoc_UploadedBy>
    <eDoc_DueDateReminder xmlns="60a93103-6095-4625-b5c9-7656c6bf4ad1" xsi:nil="true"/>
    <eDoc_AudienceTaxHTField0 xmlns="60a93103-6095-4625-b5c9-7656c6bf4ad1">ALL86cab522-86c5-44c5-ac48-6b27d5aef93f</eDoc_AudienceTaxHTField0>
    <eDoc_MetaArchive xmlns="60a93103-6095-4625-b5c9-7656c6bf4ad1" xsi:nil="true"/>
    <eDoc_PortalUnpublicationDate xmlns="60a93103-6095-4625-b5c9-7656c6bf4ad1">2030-12-10T00:00:00+00:00</eDoc_PortalUnpublicationDate>
    <eDoc_IsItemAdded xmlns="60a93103-6095-4625-b5c9-7656c6bf4ad1">false</eDoc_IsItemAdded>
    <eDoc_Owner xmlns="60a93103-6095-4625-b5c9-7656c6bf4ad1">
      <UserInfo>
        <DisplayName/>
        <AccountId xsi:nil="true"/>
        <AccountType/>
      </UserInfo>
    </eDoc_Owner>
    <TaxCatchAll xmlns="60a93103-6095-4625-b5c9-7656c6bf4ad1">
      <Value>7631</Value>
      <Value>31</Value>
      <Value>519</Value>
      <Value>1</Value>
      <Value>23</Value>
      <Value>21</Value>
      <Value>6801</Value>
    </TaxCatchAll>
    <eDoc_Description xmlns="60a93103-6095-4625-b5c9-7656c6bf4ad1" xsi:nil="true"/>
    <eDoc_DocumentCreationDate xmlns="60a93103-6095-4625-b5c9-7656c6bf4ad1">2020-12-10T00:00:00+00:00</eDoc_DocumentCreationDate>
    <_dlc_DocIdPersistId xmlns="60a93103-6095-4625-b5c9-7656c6bf4ad1">true</_dlc_DocIdPersistId>
    <id1252b2c52c4599823e93123fe16dbc xmlns="60a93103-6095-4625-b5c9-7656c6bf4ad1">
      <Terms xmlns="http://schemas.microsoft.com/office/infopath/2007/PartnerControls">
        <TermInfo xmlns="http://schemas.microsoft.com/office/infopath/2007/PartnerControls">
          <TermName xmlns="http://schemas.microsoft.com/office/infopath/2007/PartnerControls">adhoc</TermName>
          <TermId xmlns="http://schemas.microsoft.com/office/infopath/2007/PartnerControls">50733b46-d106-4a0c-80f2-dfd4e2dc28ed</TermId>
        </TermInfo>
      </Terms>
    </id1252b2c52c4599823e93123fe16dbc>
    <ad82a57ea16947a4a1397eaa129c8fc1 xmlns="60a93103-6095-4625-b5c9-7656c6bf4ad1">
      <Terms xmlns="http://schemas.microsoft.com/office/infopath/2007/PartnerControls"/>
    </ad82a57ea16947a4a1397eaa129c8fc1>
    <DocFinderId xmlns="60a93103-6095-4625-b5c9-7656c6bf4ad1">26b14b63-a9d7-4dcd-bc16-6409e01eac99</DocFinderId>
    <a2fab22c651e4a9ebbc45779f12cd8b3 xmlns="60a93103-6095-4625-b5c9-7656c6bf4ad1">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c665df4e-3b8e-4201-8218-d861f807182c</TermId>
        </TermInfo>
      </Terms>
    </a2fab22c651e4a9ebbc45779f12cd8b3>
    <n81b0fd67d4443dc97c1b089c677dbff xmlns="60a93103-6095-4625-b5c9-7656c6bf4ad1">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2a911128-bba8-4530-af58-1a1708459371</TermId>
        </TermInfo>
      </Terms>
    </n81b0fd67d4443dc97c1b089c677dbff>
    <eb778c4bd9364e569bcb720c0f850154 xmlns="60a93103-6095-4625-b5c9-7656c6bf4ad1">
      <Terms xmlns="http://schemas.microsoft.com/office/infopath/2007/PartnerControls">
        <TermInfo xmlns="http://schemas.microsoft.com/office/infopath/2007/PartnerControls">
          <TermName xmlns="http://schemas.microsoft.com/office/infopath/2007/PartnerControls">Contribution</TermName>
          <TermId xmlns="http://schemas.microsoft.com/office/infopath/2007/PartnerControls">c35ddb5a-2c24-430a-b699-c1dc76ae79f3</TermId>
        </TermInfo>
      </Terms>
    </eb778c4bd9364e569bcb720c0f850154>
    <lcf76f155ced4ddcb4097134ff3c332f xmlns="948098c9-d7b0-401c-aca0-0b357c86e4be">
      <Terms xmlns="http://schemas.microsoft.com/office/infopath/2007/PartnerControls"/>
    </lcf76f155ced4ddcb4097134ff3c332f>
    <aa0bfe386f59475a994f27ce129a1206 xmlns="60a93103-6095-4625-b5c9-7656c6bf4ad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dfb19f3d-0467-42fe-832d-1e717d3f0a73</TermId>
        </TermInfo>
      </Terms>
    </aa0bfe386f59475a994f27ce129a1206>
    <j404d3ea22f84f0da63e37f9f86908c9 xmlns="60a93103-6095-4625-b5c9-7656c6bf4ad1">
      <Terms xmlns="http://schemas.microsoft.com/office/infopath/2007/PartnerControls">
        <TermInfo xmlns="http://schemas.microsoft.com/office/infopath/2007/PartnerControls">
          <TermName xmlns="http://schemas.microsoft.com/office/infopath/2007/PartnerControls">Argentina</TermName>
          <TermId xmlns="http://schemas.microsoft.com/office/infopath/2007/PartnerControls">bdc01108-0c5a-40f6-aa88-caa4f6bbf66c</TermId>
        </TermInfo>
      </Terms>
    </j404d3ea22f84f0da63e37f9f86908c9>
    <_dlc_DocId xmlns="60a93103-6095-4625-b5c9-7656c6bf4ad1">QCCV6AVP7WQQ-659030661-18999</_dlc_DocId>
    <_dlc_DocIdUrl xmlns="60a93103-6095-4625-b5c9-7656c6bf4ad1">
      <Url>https://bnpparibas.sharepoint.com/sites/am-edocs/public/_layouts/15/DocIdRedir.aspx?ID=QCCV6AVP7WQQ-659030661-18999</Url>
      <Description>QCCV6AVP7WQQ-659030661-18999</Description>
    </_dlc_DocIdUrl>
    <eDocToExported xmlns="60a93103-6095-4625-b5c9-7656c6bf4ad1">false</eDocToExported>
    <LastVersionDocFinderUrl xmlns="948098c9-d7b0-401c-aca0-0b357c86e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MLDocumentNLP" ma:contentTypeID="0x0101004B6A54ECE1E505468611928E47E1020201010075E7C72B8710054EBC548416F6FBA601" ma:contentTypeVersion="26" ma:contentTypeDescription="This content type structures documents not linked to a product in the environment CML." ma:contentTypeScope="" ma:versionID="dcbaa3664ae172e5330cc71990a9e163">
  <xsd:schema xmlns:xsd="http://www.w3.org/2001/XMLSchema" xmlns:xs="http://www.w3.org/2001/XMLSchema" xmlns:p="http://schemas.microsoft.com/office/2006/metadata/properties" xmlns:ns2="60a93103-6095-4625-b5c9-7656c6bf4ad1" xmlns:ns3="948098c9-d7b0-401c-aca0-0b357c86e4be" targetNamespace="http://schemas.microsoft.com/office/2006/metadata/properties" ma:root="true" ma:fieldsID="a66c6bf8fca8edec381768f3bfaf0327" ns2:_="" ns3:_="">
    <xsd:import namespace="60a93103-6095-4625-b5c9-7656c6bf4ad1"/>
    <xsd:import namespace="948098c9-d7b0-401c-aca0-0b357c86e4be"/>
    <xsd:element name="properties">
      <xsd:complexType>
        <xsd:sequence>
          <xsd:element name="documentManagement">
            <xsd:complexType>
              <xsd:all>
                <xsd:element ref="ns2:eDoc_Description" minOccurs="0"/>
                <xsd:element ref="ns2:eDoc_DocumentCreationDate" minOccurs="0"/>
                <xsd:element ref="ns2:eDoc_Owner" minOccurs="0"/>
                <xsd:element ref="ns2:eDoc_PortalPublicationDate" minOccurs="0"/>
                <xsd:element ref="ns2:eDoc_PortalUnpublicationDate" minOccurs="0"/>
                <xsd:element ref="ns2:eDoc_Internet_Intranet"/>
                <xsd:element ref="ns2:eDoc_MetaArchive" minOccurs="0"/>
                <xsd:element ref="ns2:eDoc_DueDateReminder" minOccurs="0"/>
                <xsd:element ref="ns2:eDoc_UploadDate" minOccurs="0"/>
                <xsd:element ref="ns2:eDoc_UploadedBy" minOccurs="0"/>
                <xsd:element ref="ns2:eDoc_Checksum" minOccurs="0"/>
                <xsd:element ref="ns2:_dlc_DocId" minOccurs="0"/>
                <xsd:element ref="ns2:TaxCatchAll" minOccurs="0"/>
                <xsd:element ref="ns2:eDoc_AudienceTaxHTField0" minOccurs="0"/>
                <xsd:element ref="ns2:eDoc_IsItemAdded" minOccurs="0"/>
                <xsd:element ref="ns2:id1252b2c52c4599823e93123fe16dbc" minOccurs="0"/>
                <xsd:element ref="ns2:n81b0fd67d4443dc97c1b089c677dbff" minOccurs="0"/>
                <xsd:element ref="ns2:j404d3ea22f84f0da63e37f9f86908c9" minOccurs="0"/>
                <xsd:element ref="ns2:ad82a57ea16947a4a1397eaa129c8fc1" minOccurs="0"/>
                <xsd:element ref="ns2:eb778c4bd9364e569bcb720c0f850154" minOccurs="0"/>
                <xsd:element ref="ns2:aa0bfe386f59475a994f27ce129a1206" minOccurs="0"/>
                <xsd:element ref="ns2:a2fab22c651e4a9ebbc45779f12cd8b3" minOccurs="0"/>
                <xsd:element ref="ns2:eDoc_DocumentLink" minOccurs="0"/>
                <xsd:element ref="ns2:_dlc_DocIdUrl" minOccurs="0"/>
                <xsd:element ref="ns2:_dlc_DocIdPersistId"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2:DocFinderId" minOccurs="0"/>
                <xsd:element ref="ns2:eDocToExported" minOccurs="0"/>
                <xsd:element ref="ns3:MediaServiceSearchProperties" minOccurs="0"/>
                <xsd:element ref="ns2:SharedWithUsers" minOccurs="0"/>
                <xsd:element ref="ns2:SharedWithDetails" minOccurs="0"/>
                <xsd:element ref="ns3:LastVersionDocFinde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3103-6095-4625-b5c9-7656c6bf4ad1" elementFormDefault="qualified">
    <xsd:import namespace="http://schemas.microsoft.com/office/2006/documentManagement/types"/>
    <xsd:import namespace="http://schemas.microsoft.com/office/infopath/2007/PartnerControls"/>
    <xsd:element name="eDoc_Description" ma:index="2" nillable="true" ma:displayName="Description" ma:description="Description of the document, you can add key words or tags for the search engine to find your document easily." ma:internalName="eDoc_Description" ma:readOnly="false">
      <xsd:simpleType>
        <xsd:restriction base="dms:Note">
          <xsd:maxLength value="255"/>
        </xsd:restriction>
      </xsd:simpleType>
    </xsd:element>
    <xsd:element name="eDoc_DocumentCreationDate" ma:index="4" nillable="true" ma:displayName="Document Date" ma:default="[today]" ma:description="Date of the data in the document or creation date of the document." ma:format="DateOnly" ma:indexed="true" ma:internalName="eDoc_DocumentCreationDate" ma:readOnly="false">
      <xsd:simpleType>
        <xsd:restriction base="dms:DateTime"/>
      </xsd:simpleType>
    </xsd:element>
    <xsd:element name="eDoc_Owner" ma:index="5" nillable="true" ma:displayName="Owner" ma:description="Person responsible for the document (could be the same person as the one uploading the document)." ma:indexed="true" ma:list="UserInfo" ma:SharePointGroup="0" ma:internalName="eDo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PortalPublicationDate" ma:index="6" nillable="true" ma:displayName="Web Publication Date" ma:default="[today]" ma:description="Choose the date on which the document can be displayed on the websites." ma:format="DateOnly" ma:indexed="true" ma:internalName="eDoc_PortalPublicationDate" ma:readOnly="false">
      <xsd:simpleType>
        <xsd:restriction base="dms:DateTime"/>
      </xsd:simpleType>
    </xsd:element>
    <xsd:element name="eDoc_PortalUnpublicationDate" ma:index="7" nillable="true" ma:displayName="Web Unpublication Date" ma:description="Choose the date on which the document should be removed from the websites." ma:format="DateOnly" ma:indexed="true" ma:internalName="eDoc_PortalUnpublicationDate" ma:readOnly="false">
      <xsd:simpleType>
        <xsd:restriction base="dms:DateTime"/>
      </xsd:simpleType>
    </xsd:element>
    <xsd:element name="eDoc_Internet_Intranet" ma:index="10" ma:displayName="Document to be published on the websites ?" ma:default="0" ma:description="By choosing a document type, you determine whether or not the document goes to the public zone. If you wish your document to be displayed on websites, your document needs to be in the eDocs public zone.  Note that a document stored in the public zone is not automaticaly published on  websites. Some rules are set at website level, for example compliance rules. If you want to know more about the web publication process, please refer to eDocs help section." ma:indexed="true" ma:internalName="eDoc_Internet_Intranet" ma:readOnly="false">
      <xsd:simpleType>
        <xsd:restriction base="dms:Boolean"/>
      </xsd:simpleType>
    </xsd:element>
    <xsd:element name="eDoc_MetaArchive" ma:index="12" nillable="true" ma:displayName="Metadata Archived" ma:description="Contains the metadata of the previous CML 2007 not used in the new structure." ma:internalName="eDoc_MetaArchive" ma:readOnly="false">
      <xsd:simpleType>
        <xsd:restriction base="dms:Note">
          <xsd:maxLength value="255"/>
        </xsd:restriction>
      </xsd:simpleType>
    </xsd:element>
    <xsd:element name="eDoc_DueDateReminder" ma:index="14" nillable="true" ma:displayName="Alert on document expiration" ma:description="Based on the frequency of publication, a reminder email will be sent to the document owner on the expected date of new version upload. i.e. if you choose 'weekly', an email alert will be sent in 7 days to the document owner." ma:format="DateOnly" ma:internalName="eDoc_DueDateReminder" ma:readOnly="false">
      <xsd:simpleType>
        <xsd:restriction base="dms:DateTime"/>
      </xsd:simpleType>
    </xsd:element>
    <xsd:element name="eDoc_UploadDate" ma:index="15" nillable="true" ma:displayName="Upload date of the document" ma:description="Indicate the date when the document has been uploaded." ma:format="DateTime" ma:indexed="true" ma:internalName="eDoc_UploadDate" ma:readOnly="false">
      <xsd:simpleType>
        <xsd:restriction base="dms:DateTime"/>
      </xsd:simpleType>
    </xsd:element>
    <xsd:element name="eDoc_UploadedBy" ma:index="16" nillable="true" ma:displayName="Document uploaded by" ma:description="Indicate the name of the person who uploaded the document." ma:list="UserInfo" ma:SharePointGroup="0" ma:internalName="eDoc_Upload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Checksum" ma:index="17" nillable="true" ma:displayName="Checksum" ma:description="Checksum of the document binary content" ma:indexed="true" ma:internalName="eDoc_Checksum" ma:readOnly="false">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TaxCatchAll" ma:index="20" nillable="true" ma:displayName="Taxonomy Catch All Column" ma:hidden="true" ma:list="{ff6a1845-ad51-4735-8982-b6750efc7987}" ma:internalName="TaxCatchAll" ma:readOnly="false" ma:showField="CatchAllData"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eDoc_AudienceTaxHTField0" ma:index="21" nillable="true" ma:displayName="eDoc_Audience_0" ma:hidden="true" ma:internalName="eDoc_AudienceTaxHTField0" ma:readOnly="false">
      <xsd:simpleType>
        <xsd:restriction base="dms:Note"/>
      </xsd:simpleType>
    </xsd:element>
    <xsd:element name="eDoc_IsItemAdded" ma:index="22" nillable="true" ma:displayName="Is Item Added" ma:default="0" ma:description="Indicates if the item has just been added to CML, if it has not yet been processed by the Event Handler." ma:hidden="true" ma:internalName="eDoc_IsItemAdded" ma:readOnly="false">
      <xsd:simpleType>
        <xsd:restriction base="dms:Boolean"/>
      </xsd:simpleType>
    </xsd:element>
    <xsd:element name="id1252b2c52c4599823e93123fe16dbc" ma:index="25" nillable="true" ma:taxonomy="true" ma:internalName="id1252b2c52c4599823e93123fe16dbc" ma:taxonomyFieldName="eDoc_Periodicity" ma:displayName="Frequency of publication" ma:readOnly="false" ma:fieldId="{2d1252b2-c52c-4599-823e-93123fe16dbc}" ma:sspId="6e7c967a-c606-4e87-8e98-6b167b774cad" ma:termSetId="e6ff6873-6b0a-4cf0-b7ec-a45aed1ce42f" ma:anchorId="00000000-0000-0000-0000-000000000000" ma:open="false" ma:isKeyword="false">
      <xsd:complexType>
        <xsd:sequence>
          <xsd:element ref="pc:Terms" minOccurs="0" maxOccurs="1"/>
        </xsd:sequence>
      </xsd:complexType>
    </xsd:element>
    <xsd:element name="n81b0fd67d4443dc97c1b089c677dbff" ma:index="27" ma:taxonomy="true" ma:internalName="n81b0fd67d4443dc97c1b089c677dbff" ma:taxonomyFieldName="eDoc_Language" ma:displayName="Document Language" ma:readOnly="false" ma:fieldId="{781b0fd6-7d44-43dc-97c1-b089c677dbff}" ma:taxonomyMulti="true" ma:sspId="6e7c967a-c606-4e87-8e98-6b167b774cad" ma:termSetId="79b1cd3c-7a2a-4ea7-bac0-0442dd24bd7b" ma:anchorId="00000000-0000-0000-0000-000000000000" ma:open="false" ma:isKeyword="false">
      <xsd:complexType>
        <xsd:sequence>
          <xsd:element ref="pc:Terms" minOccurs="0" maxOccurs="1"/>
        </xsd:sequence>
      </xsd:complexType>
    </xsd:element>
    <xsd:element name="j404d3ea22f84f0da63e37f9f86908c9" ma:index="28" nillable="true" ma:taxonomy="true" ma:internalName="j404d3ea22f84f0da63e37f9f86908c9" ma:taxonomyFieldName="eDoc_PublicationCountry" ma:displayName="Publication Country" ma:readOnly="false" ma:fieldId="{3404d3ea-22f8-4f0d-a63e-37f9f86908c9}" ma:taxonomyMulti="true" ma:sspId="6e7c967a-c606-4e87-8e98-6b167b774cad" ma:termSetId="15b9ddc4-1cbf-4088-aa3b-0c2aee10f75e" ma:anchorId="00000000-0000-0000-0000-000000000000" ma:open="false" ma:isKeyword="false">
      <xsd:complexType>
        <xsd:sequence>
          <xsd:element ref="pc:Terms" minOccurs="0" maxOccurs="1"/>
        </xsd:sequence>
      </xsd:complexType>
    </xsd:element>
    <xsd:element name="ad82a57ea16947a4a1397eaa129c8fc1" ma:index="29" nillable="true" ma:taxonomy="true" ma:internalName="ad82a57ea16947a4a1397eaa129c8fc1" ma:taxonomyFieldName="eDoc_DistributionNetwork" ma:displayName="Distribution Network" ma:readOnly="false" ma:fieldId="{ad82a57e-a169-47a4-a139-7eaa129c8fc1}" ma:taxonomyMulti="true" ma:sspId="6e7c967a-c606-4e87-8e98-6b167b774cad" ma:termSetId="fc474f0f-906a-4058-bd47-119ce9deca2b" ma:anchorId="00000000-0000-0000-0000-000000000000" ma:open="false" ma:isKeyword="false">
      <xsd:complexType>
        <xsd:sequence>
          <xsd:element ref="pc:Terms" minOccurs="0" maxOccurs="1"/>
        </xsd:sequence>
      </xsd:complexType>
    </xsd:element>
    <xsd:element name="eb778c4bd9364e569bcb720c0f850154" ma:index="30" nillable="true" ma:taxonomy="true" ma:internalName="eb778c4bd9364e569bcb720c0f850154" ma:taxonomyFieldName="eDoc_Origin" ma:displayName="Origin" ma:indexed="true" ma:readOnly="false" ma:fieldId="{eb778c4b-d936-4e56-9bcb-720c0f850154}" ma:sspId="6e7c967a-c606-4e87-8e98-6b167b774cad" ma:termSetId="9bcd1139-a3f2-431b-9867-6a90c540f326" ma:anchorId="00000000-0000-0000-0000-000000000000" ma:open="false" ma:isKeyword="false">
      <xsd:complexType>
        <xsd:sequence>
          <xsd:element ref="pc:Terms" minOccurs="0" maxOccurs="1"/>
        </xsd:sequence>
      </xsd:complexType>
    </xsd:element>
    <xsd:element name="aa0bfe386f59475a994f27ce129a1206" ma:index="31" nillable="true" ma:taxonomy="true" ma:internalName="aa0bfe386f59475a994f27ce129a1206" ma:taxonomyFieldName="eDoc_Audience" ma:displayName="Audience" ma:readOnly="false" ma:fieldId="{aa0bfe38-6f59-475a-994f-27ce129a1206}" ma:taxonomyMulti="true" ma:sspId="6e7c967a-c606-4e87-8e98-6b167b774cad" ma:termSetId="ad2bad49-a67a-4169-8fb9-780998d7f906" ma:anchorId="00000000-0000-0000-0000-000000000000" ma:open="false" ma:isKeyword="false">
      <xsd:complexType>
        <xsd:sequence>
          <xsd:element ref="pc:Terms" minOccurs="0" maxOccurs="1"/>
        </xsd:sequence>
      </xsd:complexType>
    </xsd:element>
    <xsd:element name="a2fab22c651e4a9ebbc45779f12cd8b3" ma:index="32" ma:taxonomy="true" ma:internalName="a2fab22c651e4a9ebbc45779f12cd8b3" ma:taxonomyFieldName="eDoc_DocumentType" ma:displayName="Document Type" ma:indexed="true" ma:readOnly="false" ma:fieldId="{a2fab22c-651e-4a9e-bbc4-5779f12cd8b3}" ma:sspId="6e7c967a-c606-4e87-8e98-6b167b774cad" ma:termSetId="ba846dff-60f8-4f1c-ba68-96168732feb4" ma:anchorId="00000000-0000-0000-0000-000000000000" ma:open="false" ma:isKeyword="false">
      <xsd:complexType>
        <xsd:sequence>
          <xsd:element ref="pc:Terms" minOccurs="0" maxOccurs="1"/>
        </xsd:sequence>
      </xsd:complexType>
    </xsd:element>
    <xsd:element name="eDoc_DocumentLink" ma:index="36" nillable="true" ma:displayName="Document Link" ma:description="Current link between GPS and CML.(Currently unused)" ma:hidden="true" ma:internalName="eDoc_DocumentLink" ma:readOnly="fals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TaxCatchAllLabel" ma:index="40" nillable="true" ma:displayName="Taxonomy Catch All Column1" ma:hidden="true" ma:list="{ff6a1845-ad51-4735-8982-b6750efc7987}" ma:internalName="TaxCatchAllLabel" ma:readOnly="true" ma:showField="CatchAllDataLabel"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DocFinderId" ma:index="48" nillable="true" ma:displayName="DocFinderId" ma:indexed="true" ma:internalName="DocFinderId">
      <xsd:simpleType>
        <xsd:restriction base="dms:Text">
          <xsd:maxLength value="255"/>
        </xsd:restriction>
      </xsd:simpleType>
    </xsd:element>
    <xsd:element name="eDocToExported" ma:index="49" nillable="true" ma:displayName="eDocToExported" ma:default="false" ma:internalName="eDocToExported">
      <xsd:simpleType>
        <xsd:restriction base="dms:Text">
          <xsd:maxLength value="255"/>
        </xsd:restrictio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98c9-d7b0-401c-aca0-0b357c86e4b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LastVersionDocFinderUrl" ma:index="53" nillable="true" ma:displayName="LastVersionDocFinderUrl" ma:internalName="LastVersionDocFinder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6FE5AFCE-CB19-4C6A-8A51-77A4E96EFA5F}"/>
</file>

<file path=customXml/itemProps2.xml><?xml version="1.0" encoding="utf-8"?>
<ds:datastoreItem xmlns:ds="http://schemas.openxmlformats.org/officeDocument/2006/customXml" ds:itemID="{6CF16F84-2FCF-46BD-B3A5-C5F8AE15EE80}"/>
</file>

<file path=customXml/itemProps3.xml><?xml version="1.0" encoding="utf-8"?>
<ds:datastoreItem xmlns:ds="http://schemas.openxmlformats.org/officeDocument/2006/customXml" ds:itemID="{4A41C098-6F46-419D-8A79-8287AE4B97DF}"/>
</file>

<file path=customXml/itemProps4.xml><?xml version="1.0" encoding="utf-8"?>
<ds:datastoreItem xmlns:ds="http://schemas.openxmlformats.org/officeDocument/2006/customXml" ds:itemID="{F0A6E6E8-39E0-4549-BAA6-8CF12D540AE2}"/>
</file>

<file path=customXml/itemProps5.xml><?xml version="1.0" encoding="utf-8"?>
<ds:datastoreItem xmlns:ds="http://schemas.openxmlformats.org/officeDocument/2006/customXml" ds:itemID="{FA45DD8A-84A2-4094-84FF-47048270A51B}"/>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5285</Characters>
  <Application>Microsoft Office Word</Application>
  <DocSecurity>4</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BNP Paribas</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Flavia Domina</dc:creator>
  <cp:keywords>Classification=Public</cp:keywords>
  <cp:lastModifiedBy>Liza MANOTTI</cp:lastModifiedBy>
  <cp:revision>2</cp:revision>
  <cp:lastPrinted>2019-09-06T18:44:00Z</cp:lastPrinted>
  <dcterms:created xsi:type="dcterms:W3CDTF">2019-09-06T21:00:00Z</dcterms:created>
  <dcterms:modified xsi:type="dcterms:W3CDTF">2019-09-06T21:00:00Z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6acc850d-0c4f-435f-9e0e-a636f4896e98</vt:lpwstr>
  </property>
  <property fmtid="{D5CDD505-2E9C-101B-9397-08002B2CF9AE}" pid="3" name="Classification">
    <vt:lpwstr>Public</vt:lpwstr>
  </property>
  <property fmtid="{D5CDD505-2E9C-101B-9397-08002B2CF9AE}" pid="4" name="ApplyVisualMarking">
    <vt:lpwstr>None</vt:lpwstr>
  </property>
  <property fmtid="{D5CDD505-2E9C-101B-9397-08002B2CF9AE}" pid="5" name="ContentTypeId">
    <vt:lpwstr>0x0101004B6A54ECE1E505468611928E47E1020201010075E7C72B8710054EBC548416F6FBA601</vt:lpwstr>
  </property>
  <property fmtid="{D5CDD505-2E9C-101B-9397-08002B2CF9AE}" pid="6" name="eDoc_DistributionNetwork">
    <vt:lpwstr/>
  </property>
  <property fmtid="{D5CDD505-2E9C-101B-9397-08002B2CF9AE}" pid="7" name="eDoc_DocumentType">
    <vt:lpwstr>7631;#Guideline|c665df4e-3b8e-4201-8218-d861f807182c</vt:lpwstr>
  </property>
  <property fmtid="{D5CDD505-2E9C-101B-9397-08002B2CF9AE}" pid="8" name="eDoc_Funds">
    <vt:lpwstr/>
  </property>
  <property fmtid="{D5CDD505-2E9C-101B-9397-08002B2CF9AE}" pid="10" name="eDoc_Language">
    <vt:lpwstr>519;#Spanish|2a911128-bba8-4530-af58-1a1708459371</vt:lpwstr>
  </property>
  <property fmtid="{D5CDD505-2E9C-101B-9397-08002B2CF9AE}" pid="11" name="eDoc_ProNoPro">
    <vt:lpwstr>1;#Non Pro|0d42a436-3d3e-4510-9840-665633231275</vt:lpwstr>
  </property>
  <property fmtid="{D5CDD505-2E9C-101B-9397-08002B2CF9AE}" pid="13" name="eDoc_Origin">
    <vt:lpwstr>23;#Contribution|c35ddb5a-2c24-430a-b699-c1dc76ae79f3</vt:lpwstr>
  </property>
  <property fmtid="{D5CDD505-2E9C-101B-9397-08002B2CF9AE}" pid="14" name="eDoc_Audience">
    <vt:lpwstr>31;#ALL|dfb19f3d-0467-42fe-832d-1e717d3f0a73</vt:lpwstr>
  </property>
  <property fmtid="{D5CDD505-2E9C-101B-9397-08002B2CF9AE}" pid="15" name="eDoc_Currency">
    <vt:lpwstr/>
  </property>
  <property fmtid="{D5CDD505-2E9C-101B-9397-08002B2CF9AE}" pid="16" name="eDoc_InvestmentCenterTaxHTField0">
    <vt:lpwstr/>
  </property>
  <property fmtid="{D5CDD505-2E9C-101B-9397-08002B2CF9AE}" pid="17" name="eDoc_PublicationCountry">
    <vt:lpwstr>6801;#Argentina|bdc01108-0c5a-40f6-aa88-caa4f6bbf66c</vt:lpwstr>
  </property>
  <property fmtid="{D5CDD505-2E9C-101B-9397-08002B2CF9AE}" pid="18" name="eDoc_Periodicity">
    <vt:lpwstr>21;#adhoc|50733b46-d106-4a0c-80f2-dfd4e2dc28ed</vt:lpwstr>
  </property>
  <property fmtid="{D5CDD505-2E9C-101B-9397-08002B2CF9AE}" pid="19" name="eDoc_InvestmentCenter">
    <vt:lpwstr/>
  </property>
  <property fmtid="{D5CDD505-2E9C-101B-9397-08002B2CF9AE}" pid="21" name="eDoc_FundsTaxHTField0">
    <vt:lpwstr/>
  </property>
  <property fmtid="{D5CDD505-2E9C-101B-9397-08002B2CF9AE}" pid="22" name="eDoc_CurrencyTaxHTField0">
    <vt:lpwstr/>
  </property>
  <property fmtid="{D5CDD505-2E9C-101B-9397-08002B2CF9AE}" pid="23" name="Order">
    <vt:r8>106868900</vt:r8>
  </property>
  <property fmtid="{D5CDD505-2E9C-101B-9397-08002B2CF9AE}" pid="24" name="d33f7568dc3e4446a5a9b8800e12be31">
    <vt:lpwstr/>
  </property>
  <property fmtid="{D5CDD505-2E9C-101B-9397-08002B2CF9AE}" pid="25" name="ia3973d6fef24162bf255d23de05c261">
    <vt:lpwstr/>
  </property>
  <property fmtid="{D5CDD505-2E9C-101B-9397-08002B2CF9AE}" pid="26" name="_ExtendedDescription">
    <vt:lpwstr/>
  </property>
  <property fmtid="{D5CDD505-2E9C-101B-9397-08002B2CF9AE}" pid="27" name="n84c15e3b8934f74a3830ccbe944b633">
    <vt:lpwstr/>
  </property>
  <property fmtid="{D5CDD505-2E9C-101B-9397-08002B2CF9AE}" pid="28" name="MediaServiceImageTags">
    <vt:lpwstr/>
  </property>
  <property fmtid="{D5CDD505-2E9C-101B-9397-08002B2CF9AE}" pid="29" name="_dlc_DocIdItemGuid">
    <vt:lpwstr>0af2223e-65d9-47c9-808f-6cf53968ab49</vt:lpwstr>
  </property>
  <property fmtid="{D5CDD505-2E9C-101B-9397-08002B2CF9AE}" pid="30" name="e29cc4a77b0e424abf749846b1b16262">
    <vt:lpwstr>Non Pro|0d42a436-3d3e-4510-9840-665633231275</vt:lpwstr>
  </property>
</Properties>
</file>