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894237"/>
    <w:bookmarkStart w:id="1" w:name="_Toc7107294"/>
    <w:bookmarkStart w:id="2" w:name="_Toc68798538"/>
    <w:bookmarkStart w:id="3" w:name="_Toc69824608"/>
    <w:bookmarkStart w:id="4" w:name="_Toc166771287"/>
    <w:p w14:paraId="22F82F3B" w14:textId="77777777" w:rsidR="000267F7" w:rsidRPr="004855EE" w:rsidRDefault="00F324C1" w:rsidP="008652C7">
      <w:pPr>
        <w:pStyle w:val="Titre1"/>
        <w:rPr>
          <w:noProof/>
          <w:lang w:val="fr-FR"/>
        </w:rPr>
        <w:sectPr w:rsidR="000267F7" w:rsidRPr="004855EE" w:rsidSect="00DA1142">
          <w:headerReference w:type="even" r:id="rId12"/>
          <w:headerReference w:type="default" r:id="rId13"/>
          <w:footerReference w:type="even" r:id="rId14"/>
          <w:footerReference w:type="default" r:id="rId15"/>
          <w:headerReference w:type="first" r:id="rId16"/>
          <w:footerReference w:type="first" r:id="rId17"/>
          <w:pgSz w:w="11906" w:h="16838"/>
          <w:pgMar w:top="4961" w:right="550" w:bottom="2835" w:left="550" w:header="709" w:footer="2432" w:gutter="0"/>
          <w:cols w:space="708"/>
          <w:titlePg/>
          <w:docGrid w:linePitch="360"/>
        </w:sectPr>
      </w:pPr>
      <w:r>
        <w:rPr>
          <w:noProof/>
          <w:lang w:val="fr-BE" w:eastAsia="fr-BE"/>
        </w:rPr>
        <mc:AlternateContent>
          <mc:Choice Requires="wps">
            <w:drawing>
              <wp:anchor distT="0" distB="0" distL="114300" distR="114300" simplePos="0" relativeHeight="251668480" behindDoc="0" locked="0" layoutInCell="1" allowOverlap="1" wp14:anchorId="066A66CB" wp14:editId="3AF63BFC">
                <wp:simplePos x="0" y="0"/>
                <wp:positionH relativeFrom="page">
                  <wp:posOffset>1219307</wp:posOffset>
                </wp:positionH>
                <wp:positionV relativeFrom="page">
                  <wp:posOffset>3337766</wp:posOffset>
                </wp:positionV>
                <wp:extent cx="5954395" cy="259524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259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10553" w14:textId="77777777" w:rsidR="00B3638C" w:rsidRDefault="00B3638C" w:rsidP="00F324C1">
                            <w:pPr>
                              <w:pStyle w:val="TitlePage"/>
                              <w:ind w:left="-142"/>
                              <w:jc w:val="center"/>
                              <w:rPr>
                                <w:rFonts w:cs="Arial"/>
                                <w:b/>
                                <w:sz w:val="48"/>
                                <w:szCs w:val="48"/>
                                <w:lang w:val="fr-FR"/>
                              </w:rPr>
                            </w:pPr>
                            <w:r>
                              <w:rPr>
                                <w:rFonts w:cs="Arial"/>
                                <w:b/>
                                <w:sz w:val="48"/>
                                <w:szCs w:val="48"/>
                                <w:lang w:val="fr-FR"/>
                              </w:rPr>
                              <w:t xml:space="preserve">RTS 28 </w:t>
                            </w:r>
                            <w:proofErr w:type="gramStart"/>
                            <w:r>
                              <w:rPr>
                                <w:rFonts w:cs="Arial"/>
                                <w:b/>
                                <w:sz w:val="48"/>
                                <w:szCs w:val="48"/>
                                <w:lang w:val="fr-FR"/>
                              </w:rPr>
                              <w:t>-  TOP</w:t>
                            </w:r>
                            <w:proofErr w:type="gramEnd"/>
                            <w:r>
                              <w:rPr>
                                <w:rFonts w:cs="Arial"/>
                                <w:b/>
                                <w:sz w:val="48"/>
                                <w:szCs w:val="48"/>
                                <w:lang w:val="fr-FR"/>
                              </w:rPr>
                              <w:t xml:space="preserve"> 5 EXECUTION VENUES</w:t>
                            </w:r>
                          </w:p>
                          <w:p w14:paraId="0A062230" w14:textId="35BE1B74" w:rsidR="00B3638C" w:rsidRDefault="00B3638C" w:rsidP="00F324C1">
                            <w:pPr>
                              <w:pStyle w:val="TitlePage"/>
                              <w:ind w:left="-142"/>
                              <w:jc w:val="center"/>
                              <w:rPr>
                                <w:rFonts w:cs="Arial"/>
                                <w:b/>
                                <w:sz w:val="48"/>
                                <w:szCs w:val="48"/>
                                <w:lang w:val="fr-FR"/>
                              </w:rPr>
                            </w:pPr>
                            <w:r>
                              <w:rPr>
                                <w:rFonts w:cs="Arial"/>
                                <w:b/>
                                <w:sz w:val="48"/>
                                <w:szCs w:val="48"/>
                                <w:lang w:val="fr-FR"/>
                              </w:rPr>
                              <w:t>RAP</w:t>
                            </w:r>
                            <w:r w:rsidRPr="006E72D9">
                              <w:rPr>
                                <w:rFonts w:cs="Arial"/>
                                <w:b/>
                                <w:sz w:val="48"/>
                                <w:szCs w:val="48"/>
                                <w:lang w:val="fr-FR"/>
                              </w:rPr>
                              <w:t>PORT ANNUEL</w:t>
                            </w:r>
                            <w:r>
                              <w:rPr>
                                <w:rFonts w:cs="Arial"/>
                                <w:b/>
                                <w:sz w:val="48"/>
                                <w:szCs w:val="48"/>
                                <w:lang w:val="fr-FR"/>
                              </w:rPr>
                              <w:t xml:space="preserve"> 202</w:t>
                            </w:r>
                            <w:r w:rsidR="00312A6F">
                              <w:rPr>
                                <w:rFonts w:cs="Arial"/>
                                <w:b/>
                                <w:sz w:val="48"/>
                                <w:szCs w:val="48"/>
                                <w:lang w:val="fr-FR"/>
                              </w:rPr>
                              <w:t>4</w:t>
                            </w:r>
                          </w:p>
                          <w:p w14:paraId="25882DEC" w14:textId="22673944" w:rsidR="00B3638C" w:rsidRPr="006666DE" w:rsidRDefault="00B3638C" w:rsidP="006666DE">
                            <w:pPr>
                              <w:pStyle w:val="TitlePage"/>
                              <w:ind w:left="-142"/>
                              <w:jc w:val="center"/>
                              <w:rPr>
                                <w:rFonts w:cs="Arial"/>
                                <w:b/>
                                <w:sz w:val="48"/>
                                <w:szCs w:val="48"/>
                                <w:lang w:val="fr-FR"/>
                              </w:rPr>
                            </w:pPr>
                            <w:r w:rsidRPr="006666DE">
                              <w:rPr>
                                <w:rFonts w:cs="Arial"/>
                                <w:b/>
                                <w:sz w:val="48"/>
                                <w:szCs w:val="48"/>
                                <w:lang w:val="fr-FR"/>
                              </w:rPr>
                              <w:t xml:space="preserve">ANNEE DE TRADING </w:t>
                            </w:r>
                            <w:r>
                              <w:rPr>
                                <w:rFonts w:cs="Arial"/>
                                <w:b/>
                                <w:sz w:val="48"/>
                                <w:szCs w:val="48"/>
                                <w:lang w:val="fr-FR"/>
                              </w:rPr>
                              <w:t>202</w:t>
                            </w:r>
                            <w:r w:rsidR="00312A6F">
                              <w:rPr>
                                <w:rFonts w:cs="Arial"/>
                                <w:b/>
                                <w:sz w:val="48"/>
                                <w:szCs w:val="48"/>
                                <w:lang w:val="fr-FR"/>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A66CB" id="_x0000_t202" coordsize="21600,21600" o:spt="202" path="m,l,21600r21600,l21600,xe">
                <v:stroke joinstyle="miter"/>
                <v:path gradientshapeok="t" o:connecttype="rect"/>
              </v:shapetype>
              <v:shape id="Text Box 12" o:spid="_x0000_s1026" type="#_x0000_t202" style="position:absolute;margin-left:96pt;margin-top:262.8pt;width:468.85pt;height:204.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y/73wEAAKIDAAAOAAAAZHJzL2Uyb0RvYy54bWysU8GO0zAQvSPxD5bvNG1IgU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" filled="f" stroked="f">
                <v:textbox>
                  <w:txbxContent>
                    <w:p w14:paraId="4A110553" w14:textId="77777777" w:rsidR="00B3638C" w:rsidRDefault="00B3638C" w:rsidP="00F324C1">
                      <w:pPr>
                        <w:pStyle w:val="TitlePage"/>
                        <w:ind w:left="-142"/>
                        <w:jc w:val="center"/>
                        <w:rPr>
                          <w:rFonts w:cs="Arial"/>
                          <w:b/>
                          <w:sz w:val="48"/>
                          <w:szCs w:val="48"/>
                          <w:lang w:val="fr-FR"/>
                        </w:rPr>
                      </w:pPr>
                      <w:r>
                        <w:rPr>
                          <w:rFonts w:cs="Arial"/>
                          <w:b/>
                          <w:sz w:val="48"/>
                          <w:szCs w:val="48"/>
                          <w:lang w:val="fr-FR"/>
                        </w:rPr>
                        <w:t>RTS 28 -  TOP 5 EXECUTION VENUES</w:t>
                      </w:r>
                    </w:p>
                    <w:p w14:paraId="0A062230" w14:textId="35BE1B74" w:rsidR="00B3638C" w:rsidRDefault="00B3638C" w:rsidP="00F324C1">
                      <w:pPr>
                        <w:pStyle w:val="TitlePage"/>
                        <w:ind w:left="-142"/>
                        <w:jc w:val="center"/>
                        <w:rPr>
                          <w:rFonts w:cs="Arial"/>
                          <w:b/>
                          <w:sz w:val="48"/>
                          <w:szCs w:val="48"/>
                          <w:lang w:val="fr-FR"/>
                        </w:rPr>
                      </w:pPr>
                      <w:r>
                        <w:rPr>
                          <w:rFonts w:cs="Arial"/>
                          <w:b/>
                          <w:sz w:val="48"/>
                          <w:szCs w:val="48"/>
                          <w:lang w:val="fr-FR"/>
                        </w:rPr>
                        <w:t>RAP</w:t>
                      </w:r>
                      <w:r w:rsidRPr="006E72D9">
                        <w:rPr>
                          <w:rFonts w:cs="Arial"/>
                          <w:b/>
                          <w:sz w:val="48"/>
                          <w:szCs w:val="48"/>
                          <w:lang w:val="fr-FR"/>
                        </w:rPr>
                        <w:t>PORT ANNUEL</w:t>
                      </w:r>
                      <w:r>
                        <w:rPr>
                          <w:rFonts w:cs="Arial"/>
                          <w:b/>
                          <w:sz w:val="48"/>
                          <w:szCs w:val="48"/>
                          <w:lang w:val="fr-FR"/>
                        </w:rPr>
                        <w:t xml:space="preserve"> 202</w:t>
                      </w:r>
                      <w:r w:rsidR="00312A6F">
                        <w:rPr>
                          <w:rFonts w:cs="Arial"/>
                          <w:b/>
                          <w:sz w:val="48"/>
                          <w:szCs w:val="48"/>
                          <w:lang w:val="fr-FR"/>
                        </w:rPr>
                        <w:t>4</w:t>
                      </w:r>
                    </w:p>
                    <w:p w14:paraId="25882DEC" w14:textId="22673944" w:rsidR="00B3638C" w:rsidRPr="006666DE" w:rsidRDefault="00B3638C" w:rsidP="006666DE">
                      <w:pPr>
                        <w:pStyle w:val="TitlePage"/>
                        <w:ind w:left="-142"/>
                        <w:jc w:val="center"/>
                        <w:rPr>
                          <w:rFonts w:cs="Arial"/>
                          <w:b/>
                          <w:sz w:val="48"/>
                          <w:szCs w:val="48"/>
                          <w:lang w:val="fr-FR"/>
                        </w:rPr>
                      </w:pPr>
                      <w:r w:rsidRPr="006666DE">
                        <w:rPr>
                          <w:rFonts w:cs="Arial"/>
                          <w:b/>
                          <w:sz w:val="48"/>
                          <w:szCs w:val="48"/>
                          <w:lang w:val="fr-FR"/>
                        </w:rPr>
                        <w:t xml:space="preserve">ANNEE DE TRADING </w:t>
                      </w:r>
                      <w:r>
                        <w:rPr>
                          <w:rFonts w:cs="Arial"/>
                          <w:b/>
                          <w:sz w:val="48"/>
                          <w:szCs w:val="48"/>
                          <w:lang w:val="fr-FR"/>
                        </w:rPr>
                        <w:t>202</w:t>
                      </w:r>
                      <w:r w:rsidR="00312A6F">
                        <w:rPr>
                          <w:rFonts w:cs="Arial"/>
                          <w:b/>
                          <w:sz w:val="48"/>
                          <w:szCs w:val="48"/>
                          <w:lang w:val="fr-FR"/>
                        </w:rPr>
                        <w:t>3</w:t>
                      </w:r>
                    </w:p>
                  </w:txbxContent>
                </v:textbox>
                <w10:wrap anchorx="page" anchory="page"/>
              </v:shape>
            </w:pict>
          </mc:Fallback>
        </mc:AlternateContent>
      </w:r>
      <w:r w:rsidR="00E077F0">
        <w:rPr>
          <w:noProof/>
          <w:lang w:val="fr-BE" w:eastAsia="fr-BE"/>
        </w:rPr>
        <mc:AlternateContent>
          <mc:Choice Requires="wps">
            <w:drawing>
              <wp:anchor distT="0" distB="0" distL="114300" distR="114300" simplePos="0" relativeHeight="251669504" behindDoc="0" locked="0" layoutInCell="1" allowOverlap="1" wp14:anchorId="1367FBE8" wp14:editId="1737A017">
                <wp:simplePos x="0" y="0"/>
                <wp:positionH relativeFrom="column">
                  <wp:posOffset>877570</wp:posOffset>
                </wp:positionH>
                <wp:positionV relativeFrom="paragraph">
                  <wp:posOffset>5349766</wp:posOffset>
                </wp:positionV>
                <wp:extent cx="3272155" cy="712470"/>
                <wp:effectExtent l="0" t="0" r="444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712470"/>
                        </a:xfrm>
                        <a:prstGeom prst="rect">
                          <a:avLst/>
                        </a:prstGeom>
                        <a:solidFill>
                          <a:srgbClr val="0091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6F9CF" w14:textId="157F8643" w:rsidR="00B3638C" w:rsidRPr="006E72D9" w:rsidRDefault="00B3638C" w:rsidP="0059282F">
                            <w:pPr>
                              <w:pStyle w:val="TitlePage"/>
                              <w:ind w:left="0"/>
                              <w:jc w:val="left"/>
                              <w:rPr>
                                <w:rFonts w:cs="Arial"/>
                                <w:color w:val="FFFFFF"/>
                                <w:sz w:val="44"/>
                                <w:szCs w:val="44"/>
                                <w:lang w:val="fr-FR"/>
                              </w:rPr>
                            </w:pPr>
                            <w:r w:rsidRPr="006E72D9">
                              <w:rPr>
                                <w:rFonts w:cs="Arial"/>
                                <w:color w:val="FFFFFF"/>
                                <w:sz w:val="44"/>
                                <w:szCs w:val="44"/>
                                <w:lang w:val="fr-FR"/>
                              </w:rPr>
                              <w:t>30</w:t>
                            </w:r>
                            <w:r w:rsidRPr="006E72D9">
                              <w:rPr>
                                <w:rFonts w:cs="Arial"/>
                                <w:color w:val="FFFFFF"/>
                                <w:sz w:val="44"/>
                                <w:szCs w:val="44"/>
                                <w:vertAlign w:val="superscript"/>
                                <w:lang w:val="fr-FR"/>
                              </w:rPr>
                              <w:t xml:space="preserve"> </w:t>
                            </w:r>
                            <w:r w:rsidRPr="006E72D9">
                              <w:rPr>
                                <w:rFonts w:cs="Arial"/>
                                <w:color w:val="FFFFFF"/>
                                <w:sz w:val="44"/>
                                <w:szCs w:val="44"/>
                                <w:lang w:val="fr-FR"/>
                              </w:rPr>
                              <w:t xml:space="preserve">avril </w:t>
                            </w:r>
                            <w:r>
                              <w:rPr>
                                <w:rFonts w:cs="Arial"/>
                                <w:color w:val="FFFFFF"/>
                                <w:sz w:val="44"/>
                                <w:szCs w:val="44"/>
                                <w:lang w:val="fr-FR"/>
                              </w:rPr>
                              <w:t>2020</w:t>
                            </w:r>
                          </w:p>
                        </w:txbxContent>
                      </wps:txbx>
                      <wps:bodyPr rot="0" vert="horz" wrap="square" lIns="180000" tIns="180000" rIns="180000" bIns="180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7FBE8" id="Text Box 14" o:spid="_x0000_s1027" type="#_x0000_t202" style="position:absolute;margin-left:69.1pt;margin-top:421.25pt;width:257.65pt;height:5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" fillcolor="#00915a" stroked="f">
                <v:textbox inset="5mm,5mm,5mm,5mm">
                  <w:txbxContent>
                    <w:p w14:paraId="2A76F9CF" w14:textId="157F8643" w:rsidR="00B3638C" w:rsidRPr="006E72D9" w:rsidRDefault="00B3638C" w:rsidP="0059282F">
                      <w:pPr>
                        <w:pStyle w:val="TitlePage"/>
                        <w:ind w:left="0"/>
                        <w:jc w:val="left"/>
                        <w:rPr>
                          <w:rFonts w:cs="Arial"/>
                          <w:color w:val="FFFFFF"/>
                          <w:sz w:val="44"/>
                          <w:szCs w:val="44"/>
                          <w:lang w:val="fr-FR"/>
                        </w:rPr>
                      </w:pPr>
                      <w:r w:rsidRPr="006E72D9">
                        <w:rPr>
                          <w:rFonts w:cs="Arial"/>
                          <w:color w:val="FFFFFF"/>
                          <w:sz w:val="44"/>
                          <w:szCs w:val="44"/>
                          <w:lang w:val="fr-FR"/>
                        </w:rPr>
                        <w:t>30</w:t>
                      </w:r>
                      <w:r w:rsidRPr="006E72D9">
                        <w:rPr>
                          <w:rFonts w:cs="Arial"/>
                          <w:color w:val="FFFFFF"/>
                          <w:sz w:val="44"/>
                          <w:szCs w:val="44"/>
                          <w:vertAlign w:val="superscript"/>
                          <w:lang w:val="fr-FR"/>
                        </w:rPr>
                        <w:t xml:space="preserve"> </w:t>
                      </w:r>
                      <w:r w:rsidRPr="006E72D9">
                        <w:rPr>
                          <w:rFonts w:cs="Arial"/>
                          <w:color w:val="FFFFFF"/>
                          <w:sz w:val="44"/>
                          <w:szCs w:val="44"/>
                          <w:lang w:val="fr-FR"/>
                        </w:rPr>
                        <w:t xml:space="preserve">avril </w:t>
                      </w:r>
                      <w:r>
                        <w:rPr>
                          <w:rFonts w:cs="Arial"/>
                          <w:color w:val="FFFFFF"/>
                          <w:sz w:val="44"/>
                          <w:szCs w:val="44"/>
                          <w:lang w:val="fr-FR"/>
                        </w:rPr>
                        <w:t>2020</w:t>
                      </w:r>
                    </w:p>
                  </w:txbxContent>
                </v:textbox>
              </v:shape>
            </w:pict>
          </mc:Fallback>
        </mc:AlternateContent>
      </w:r>
      <w:bookmarkEnd w:id="0"/>
      <w:bookmarkEnd w:id="1"/>
      <w:bookmarkEnd w:id="2"/>
      <w:bookmarkEnd w:id="3"/>
      <w:bookmarkEnd w:id="4"/>
    </w:p>
    <w:bookmarkStart w:id="5" w:name="_Toc5894238" w:displacedByCustomXml="next"/>
    <w:sdt>
      <w:sdtPr>
        <w:rPr>
          <w:rFonts w:ascii="Arial Narrow" w:eastAsiaTheme="minorHAnsi" w:hAnsi="Arial Narrow" w:cstheme="minorBidi"/>
          <w:b w:val="0"/>
          <w:bCs w:val="0"/>
          <w:color w:val="auto"/>
          <w:sz w:val="20"/>
          <w:szCs w:val="20"/>
          <w:lang w:eastAsia="en-US"/>
        </w:rPr>
        <w:id w:val="-1800906115"/>
        <w:docPartObj>
          <w:docPartGallery w:val="Table of Contents"/>
          <w:docPartUnique/>
        </w:docPartObj>
      </w:sdtPr>
      <w:sdtEndPr>
        <w:rPr>
          <w:noProof/>
        </w:rPr>
      </w:sdtEndPr>
      <w:sdtContent>
        <w:p w14:paraId="2F2948D2" w14:textId="3C0EB756" w:rsidR="00312A6F" w:rsidRPr="00312A6F" w:rsidRDefault="00312A6F" w:rsidP="00312A6F">
          <w:pPr>
            <w:pStyle w:val="En-ttedetabledesmatires"/>
          </w:pPr>
          <w:r>
            <w:t>Contents</w:t>
          </w:r>
          <w:r>
            <w:fldChar w:fldCharType="begin"/>
          </w:r>
          <w:r>
            <w:instrText xml:space="preserve"> TOC \o "1-3" \h \z \u </w:instrText>
          </w:r>
          <w:r>
            <w:fldChar w:fldCharType="separate"/>
          </w:r>
        </w:p>
        <w:p w14:paraId="5DDB5AE2" w14:textId="7CF3EF43" w:rsidR="00312A6F" w:rsidRDefault="003D7AB3">
          <w:pPr>
            <w:pStyle w:val="TM1"/>
            <w:tabs>
              <w:tab w:val="right" w:leader="dot" w:pos="10796"/>
            </w:tabs>
            <w:rPr>
              <w:rFonts w:asciiTheme="minorHAnsi" w:eastAsiaTheme="minorEastAsia" w:hAnsiTheme="minorHAnsi"/>
              <w:noProof/>
              <w:kern w:val="2"/>
              <w:sz w:val="22"/>
              <w:szCs w:val="22"/>
              <w14:ligatures w14:val="standardContextual"/>
            </w:rPr>
          </w:pPr>
          <w:hyperlink w:anchor="_Toc166771288" w:history="1">
            <w:r w:rsidR="00312A6F" w:rsidRPr="0095082D">
              <w:rPr>
                <w:rStyle w:val="Lienhypertexte"/>
                <w:noProof/>
                <w:lang w:val="fr-FR"/>
              </w:rPr>
              <w:t>INTRODUCTION</w:t>
            </w:r>
            <w:r w:rsidR="00312A6F">
              <w:rPr>
                <w:noProof/>
                <w:webHidden/>
              </w:rPr>
              <w:tab/>
            </w:r>
            <w:r w:rsidR="00312A6F">
              <w:rPr>
                <w:noProof/>
                <w:webHidden/>
              </w:rPr>
              <w:fldChar w:fldCharType="begin"/>
            </w:r>
            <w:r w:rsidR="00312A6F">
              <w:rPr>
                <w:noProof/>
                <w:webHidden/>
              </w:rPr>
              <w:instrText xml:space="preserve"> PAGEREF _Toc166771288 \h </w:instrText>
            </w:r>
            <w:r w:rsidR="00312A6F">
              <w:rPr>
                <w:noProof/>
                <w:webHidden/>
              </w:rPr>
            </w:r>
            <w:r w:rsidR="00312A6F">
              <w:rPr>
                <w:noProof/>
                <w:webHidden/>
              </w:rPr>
              <w:fldChar w:fldCharType="separate"/>
            </w:r>
            <w:r w:rsidR="00312A6F">
              <w:rPr>
                <w:noProof/>
                <w:webHidden/>
              </w:rPr>
              <w:t>2</w:t>
            </w:r>
            <w:r w:rsidR="00312A6F">
              <w:rPr>
                <w:noProof/>
                <w:webHidden/>
              </w:rPr>
              <w:fldChar w:fldCharType="end"/>
            </w:r>
          </w:hyperlink>
        </w:p>
        <w:p w14:paraId="433A6B97" w14:textId="54D47D3A" w:rsidR="00312A6F" w:rsidRDefault="003D7AB3">
          <w:pPr>
            <w:pStyle w:val="TM1"/>
            <w:tabs>
              <w:tab w:val="right" w:leader="dot" w:pos="10796"/>
            </w:tabs>
            <w:rPr>
              <w:rFonts w:asciiTheme="minorHAnsi" w:eastAsiaTheme="minorEastAsia" w:hAnsiTheme="minorHAnsi"/>
              <w:noProof/>
              <w:kern w:val="2"/>
              <w:sz w:val="22"/>
              <w:szCs w:val="22"/>
              <w14:ligatures w14:val="standardContextual"/>
            </w:rPr>
          </w:pPr>
          <w:hyperlink w:anchor="_Toc166771289" w:history="1">
            <w:r w:rsidR="00312A6F" w:rsidRPr="0095082D">
              <w:rPr>
                <w:rStyle w:val="Lienhypertexte"/>
                <w:noProof/>
                <w:lang w:val="fr-FR"/>
              </w:rPr>
              <w:t>CONTENU DU RAPPORT</w:t>
            </w:r>
            <w:r w:rsidR="00312A6F">
              <w:rPr>
                <w:noProof/>
                <w:webHidden/>
              </w:rPr>
              <w:tab/>
            </w:r>
            <w:r w:rsidR="00312A6F">
              <w:rPr>
                <w:noProof/>
                <w:webHidden/>
              </w:rPr>
              <w:fldChar w:fldCharType="begin"/>
            </w:r>
            <w:r w:rsidR="00312A6F">
              <w:rPr>
                <w:noProof/>
                <w:webHidden/>
              </w:rPr>
              <w:instrText xml:space="preserve"> PAGEREF _Toc166771289 \h </w:instrText>
            </w:r>
            <w:r w:rsidR="00312A6F">
              <w:rPr>
                <w:noProof/>
                <w:webHidden/>
              </w:rPr>
            </w:r>
            <w:r w:rsidR="00312A6F">
              <w:rPr>
                <w:noProof/>
                <w:webHidden/>
              </w:rPr>
              <w:fldChar w:fldCharType="separate"/>
            </w:r>
            <w:r w:rsidR="00312A6F">
              <w:rPr>
                <w:noProof/>
                <w:webHidden/>
              </w:rPr>
              <w:t>2</w:t>
            </w:r>
            <w:r w:rsidR="00312A6F">
              <w:rPr>
                <w:noProof/>
                <w:webHidden/>
              </w:rPr>
              <w:fldChar w:fldCharType="end"/>
            </w:r>
          </w:hyperlink>
        </w:p>
        <w:p w14:paraId="333E5161" w14:textId="0C19EC3B"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0" w:history="1">
            <w:r w:rsidR="00312A6F" w:rsidRPr="0095082D">
              <w:rPr>
                <w:rStyle w:val="Lienhypertexte"/>
                <w:noProof/>
                <w:lang w:val="fr-FR"/>
              </w:rPr>
              <w:t>Rapports quantitatifs</w:t>
            </w:r>
            <w:r w:rsidR="00312A6F">
              <w:rPr>
                <w:noProof/>
                <w:webHidden/>
              </w:rPr>
              <w:tab/>
            </w:r>
            <w:r w:rsidR="00312A6F">
              <w:rPr>
                <w:noProof/>
                <w:webHidden/>
              </w:rPr>
              <w:fldChar w:fldCharType="begin"/>
            </w:r>
            <w:r w:rsidR="00312A6F">
              <w:rPr>
                <w:noProof/>
                <w:webHidden/>
              </w:rPr>
              <w:instrText xml:space="preserve"> PAGEREF _Toc166771290 \h </w:instrText>
            </w:r>
            <w:r w:rsidR="00312A6F">
              <w:rPr>
                <w:noProof/>
                <w:webHidden/>
              </w:rPr>
            </w:r>
            <w:r w:rsidR="00312A6F">
              <w:rPr>
                <w:noProof/>
                <w:webHidden/>
              </w:rPr>
              <w:fldChar w:fldCharType="separate"/>
            </w:r>
            <w:r w:rsidR="00312A6F">
              <w:rPr>
                <w:noProof/>
                <w:webHidden/>
              </w:rPr>
              <w:t>2</w:t>
            </w:r>
            <w:r w:rsidR="00312A6F">
              <w:rPr>
                <w:noProof/>
                <w:webHidden/>
              </w:rPr>
              <w:fldChar w:fldCharType="end"/>
            </w:r>
          </w:hyperlink>
        </w:p>
        <w:p w14:paraId="78C4C1B0" w14:textId="2F5693CC"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1" w:history="1">
            <w:r w:rsidR="00312A6F" w:rsidRPr="0095082D">
              <w:rPr>
                <w:rStyle w:val="Lienhypertexte"/>
                <w:noProof/>
                <w:lang w:val="fr-FR"/>
              </w:rPr>
              <w:t>Champ d’application</w:t>
            </w:r>
            <w:r w:rsidR="00312A6F">
              <w:rPr>
                <w:noProof/>
                <w:webHidden/>
              </w:rPr>
              <w:tab/>
            </w:r>
            <w:r w:rsidR="00312A6F">
              <w:rPr>
                <w:noProof/>
                <w:webHidden/>
              </w:rPr>
              <w:fldChar w:fldCharType="begin"/>
            </w:r>
            <w:r w:rsidR="00312A6F">
              <w:rPr>
                <w:noProof/>
                <w:webHidden/>
              </w:rPr>
              <w:instrText xml:space="preserve"> PAGEREF _Toc166771291 \h </w:instrText>
            </w:r>
            <w:r w:rsidR="00312A6F">
              <w:rPr>
                <w:noProof/>
                <w:webHidden/>
              </w:rPr>
            </w:r>
            <w:r w:rsidR="00312A6F">
              <w:rPr>
                <w:noProof/>
                <w:webHidden/>
              </w:rPr>
              <w:fldChar w:fldCharType="separate"/>
            </w:r>
            <w:r w:rsidR="00312A6F">
              <w:rPr>
                <w:noProof/>
                <w:webHidden/>
              </w:rPr>
              <w:t>3</w:t>
            </w:r>
            <w:r w:rsidR="00312A6F">
              <w:rPr>
                <w:noProof/>
                <w:webHidden/>
              </w:rPr>
              <w:fldChar w:fldCharType="end"/>
            </w:r>
          </w:hyperlink>
        </w:p>
        <w:p w14:paraId="2F4779C5" w14:textId="713CE887"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2" w:history="1">
            <w:r w:rsidR="00312A6F" w:rsidRPr="0095082D">
              <w:rPr>
                <w:rStyle w:val="Lienhypertexte"/>
                <w:noProof/>
                <w:lang w:val="fr-FR"/>
              </w:rPr>
              <w:t>Analyse qualitative</w:t>
            </w:r>
            <w:r w:rsidR="00312A6F">
              <w:rPr>
                <w:noProof/>
                <w:webHidden/>
              </w:rPr>
              <w:tab/>
            </w:r>
            <w:r w:rsidR="00312A6F">
              <w:rPr>
                <w:noProof/>
                <w:webHidden/>
              </w:rPr>
              <w:fldChar w:fldCharType="begin"/>
            </w:r>
            <w:r w:rsidR="00312A6F">
              <w:rPr>
                <w:noProof/>
                <w:webHidden/>
              </w:rPr>
              <w:instrText xml:space="preserve"> PAGEREF _Toc166771292 \h </w:instrText>
            </w:r>
            <w:r w:rsidR="00312A6F">
              <w:rPr>
                <w:noProof/>
                <w:webHidden/>
              </w:rPr>
            </w:r>
            <w:r w:rsidR="00312A6F">
              <w:rPr>
                <w:noProof/>
                <w:webHidden/>
              </w:rPr>
              <w:fldChar w:fldCharType="separate"/>
            </w:r>
            <w:r w:rsidR="00312A6F">
              <w:rPr>
                <w:noProof/>
                <w:webHidden/>
              </w:rPr>
              <w:t>4</w:t>
            </w:r>
            <w:r w:rsidR="00312A6F">
              <w:rPr>
                <w:noProof/>
                <w:webHidden/>
              </w:rPr>
              <w:fldChar w:fldCharType="end"/>
            </w:r>
          </w:hyperlink>
        </w:p>
        <w:p w14:paraId="641745B8" w14:textId="0CDDFAA9" w:rsidR="00312A6F" w:rsidRDefault="003D7AB3">
          <w:pPr>
            <w:pStyle w:val="TM1"/>
            <w:tabs>
              <w:tab w:val="right" w:leader="dot" w:pos="10796"/>
            </w:tabs>
            <w:rPr>
              <w:rFonts w:asciiTheme="minorHAnsi" w:eastAsiaTheme="minorEastAsia" w:hAnsiTheme="minorHAnsi"/>
              <w:noProof/>
              <w:kern w:val="2"/>
              <w:sz w:val="22"/>
              <w:szCs w:val="22"/>
              <w14:ligatures w14:val="standardContextual"/>
            </w:rPr>
          </w:pPr>
          <w:hyperlink w:anchor="_Toc166771293" w:history="1">
            <w:r w:rsidR="00312A6F" w:rsidRPr="0095082D">
              <w:rPr>
                <w:rStyle w:val="Lienhypertexte"/>
                <w:noProof/>
                <w:lang w:val="fr-FR"/>
              </w:rPr>
              <w:t>RAPPORTS PAR CATEGORIE D’INSTRUMENTS</w:t>
            </w:r>
            <w:r w:rsidR="00312A6F">
              <w:rPr>
                <w:noProof/>
                <w:webHidden/>
              </w:rPr>
              <w:tab/>
            </w:r>
            <w:r w:rsidR="00312A6F">
              <w:rPr>
                <w:noProof/>
                <w:webHidden/>
              </w:rPr>
              <w:fldChar w:fldCharType="begin"/>
            </w:r>
            <w:r w:rsidR="00312A6F">
              <w:rPr>
                <w:noProof/>
                <w:webHidden/>
              </w:rPr>
              <w:instrText xml:space="preserve"> PAGEREF _Toc166771293 \h </w:instrText>
            </w:r>
            <w:r w:rsidR="00312A6F">
              <w:rPr>
                <w:noProof/>
                <w:webHidden/>
              </w:rPr>
            </w:r>
            <w:r w:rsidR="00312A6F">
              <w:rPr>
                <w:noProof/>
                <w:webHidden/>
              </w:rPr>
              <w:fldChar w:fldCharType="separate"/>
            </w:r>
            <w:r w:rsidR="00312A6F">
              <w:rPr>
                <w:noProof/>
                <w:webHidden/>
              </w:rPr>
              <w:t>7</w:t>
            </w:r>
            <w:r w:rsidR="00312A6F">
              <w:rPr>
                <w:noProof/>
                <w:webHidden/>
              </w:rPr>
              <w:fldChar w:fldCharType="end"/>
            </w:r>
          </w:hyperlink>
        </w:p>
        <w:p w14:paraId="6BDA84CC" w14:textId="7A71098F"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4" w:history="1">
            <w:r w:rsidR="00312A6F" w:rsidRPr="0095082D">
              <w:rPr>
                <w:rStyle w:val="Lienhypertexte"/>
                <w:noProof/>
                <w:lang w:val="fr-FR"/>
              </w:rPr>
              <w:t>Actions et instruments assimilés – actions &amp; certificats représentatifs</w:t>
            </w:r>
            <w:r w:rsidR="00312A6F">
              <w:rPr>
                <w:noProof/>
                <w:webHidden/>
              </w:rPr>
              <w:tab/>
            </w:r>
            <w:r w:rsidR="00312A6F">
              <w:rPr>
                <w:noProof/>
                <w:webHidden/>
              </w:rPr>
              <w:fldChar w:fldCharType="begin"/>
            </w:r>
            <w:r w:rsidR="00312A6F">
              <w:rPr>
                <w:noProof/>
                <w:webHidden/>
              </w:rPr>
              <w:instrText xml:space="preserve"> PAGEREF _Toc166771294 \h </w:instrText>
            </w:r>
            <w:r w:rsidR="00312A6F">
              <w:rPr>
                <w:noProof/>
                <w:webHidden/>
              </w:rPr>
            </w:r>
            <w:r w:rsidR="00312A6F">
              <w:rPr>
                <w:noProof/>
                <w:webHidden/>
              </w:rPr>
              <w:fldChar w:fldCharType="separate"/>
            </w:r>
            <w:r w:rsidR="00312A6F">
              <w:rPr>
                <w:noProof/>
                <w:webHidden/>
              </w:rPr>
              <w:t>7</w:t>
            </w:r>
            <w:r w:rsidR="00312A6F">
              <w:rPr>
                <w:noProof/>
                <w:webHidden/>
              </w:rPr>
              <w:fldChar w:fldCharType="end"/>
            </w:r>
          </w:hyperlink>
        </w:p>
        <w:p w14:paraId="392587F6" w14:textId="085BB927"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5" w:history="1">
            <w:r w:rsidR="00312A6F" w:rsidRPr="0095082D">
              <w:rPr>
                <w:rStyle w:val="Lienhypertexte"/>
                <w:noProof/>
                <w:lang w:val="fr-FR"/>
              </w:rPr>
              <w:t>Instruments de dette – Obligations</w:t>
            </w:r>
            <w:r w:rsidR="00312A6F">
              <w:rPr>
                <w:noProof/>
                <w:webHidden/>
              </w:rPr>
              <w:tab/>
            </w:r>
            <w:r w:rsidR="00312A6F">
              <w:rPr>
                <w:noProof/>
                <w:webHidden/>
              </w:rPr>
              <w:fldChar w:fldCharType="begin"/>
            </w:r>
            <w:r w:rsidR="00312A6F">
              <w:rPr>
                <w:noProof/>
                <w:webHidden/>
              </w:rPr>
              <w:instrText xml:space="preserve"> PAGEREF _Toc166771295 \h </w:instrText>
            </w:r>
            <w:r w:rsidR="00312A6F">
              <w:rPr>
                <w:noProof/>
                <w:webHidden/>
              </w:rPr>
            </w:r>
            <w:r w:rsidR="00312A6F">
              <w:rPr>
                <w:noProof/>
                <w:webHidden/>
              </w:rPr>
              <w:fldChar w:fldCharType="separate"/>
            </w:r>
            <w:r w:rsidR="00312A6F">
              <w:rPr>
                <w:noProof/>
                <w:webHidden/>
              </w:rPr>
              <w:t>13</w:t>
            </w:r>
            <w:r w:rsidR="00312A6F">
              <w:rPr>
                <w:noProof/>
                <w:webHidden/>
              </w:rPr>
              <w:fldChar w:fldCharType="end"/>
            </w:r>
          </w:hyperlink>
        </w:p>
        <w:p w14:paraId="6FDDB9F6" w14:textId="0A923206"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6" w:history="1">
            <w:r w:rsidR="00312A6F" w:rsidRPr="0095082D">
              <w:rPr>
                <w:rStyle w:val="Lienhypertexte"/>
                <w:noProof/>
                <w:lang w:val="fr-FR"/>
              </w:rPr>
              <w:t>Instruments de dette – Instruments du marché monétaire</w:t>
            </w:r>
            <w:r w:rsidR="00312A6F">
              <w:rPr>
                <w:noProof/>
                <w:webHidden/>
              </w:rPr>
              <w:tab/>
            </w:r>
            <w:r w:rsidR="00312A6F">
              <w:rPr>
                <w:noProof/>
                <w:webHidden/>
              </w:rPr>
              <w:fldChar w:fldCharType="begin"/>
            </w:r>
            <w:r w:rsidR="00312A6F">
              <w:rPr>
                <w:noProof/>
                <w:webHidden/>
              </w:rPr>
              <w:instrText xml:space="preserve"> PAGEREF _Toc166771296 \h </w:instrText>
            </w:r>
            <w:r w:rsidR="00312A6F">
              <w:rPr>
                <w:noProof/>
                <w:webHidden/>
              </w:rPr>
            </w:r>
            <w:r w:rsidR="00312A6F">
              <w:rPr>
                <w:noProof/>
                <w:webHidden/>
              </w:rPr>
              <w:fldChar w:fldCharType="separate"/>
            </w:r>
            <w:r w:rsidR="00312A6F">
              <w:rPr>
                <w:noProof/>
                <w:webHidden/>
              </w:rPr>
              <w:t>15</w:t>
            </w:r>
            <w:r w:rsidR="00312A6F">
              <w:rPr>
                <w:noProof/>
                <w:webHidden/>
              </w:rPr>
              <w:fldChar w:fldCharType="end"/>
            </w:r>
          </w:hyperlink>
        </w:p>
        <w:p w14:paraId="28340B27" w14:textId="23932FDD"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7" w:history="1">
            <w:r w:rsidR="00312A6F" w:rsidRPr="0095082D">
              <w:rPr>
                <w:rStyle w:val="Lienhypertexte"/>
                <w:noProof/>
                <w:lang w:val="fr-FR"/>
              </w:rPr>
              <w:t>Dérivés sur taux d’interêt – Futures et options admis à la négociation sur une plate-forme de négociation</w:t>
            </w:r>
            <w:r w:rsidR="00312A6F">
              <w:rPr>
                <w:noProof/>
                <w:webHidden/>
              </w:rPr>
              <w:tab/>
            </w:r>
            <w:r w:rsidR="00312A6F">
              <w:rPr>
                <w:noProof/>
                <w:webHidden/>
              </w:rPr>
              <w:fldChar w:fldCharType="begin"/>
            </w:r>
            <w:r w:rsidR="00312A6F">
              <w:rPr>
                <w:noProof/>
                <w:webHidden/>
              </w:rPr>
              <w:instrText xml:space="preserve"> PAGEREF _Toc166771297 \h </w:instrText>
            </w:r>
            <w:r w:rsidR="00312A6F">
              <w:rPr>
                <w:noProof/>
                <w:webHidden/>
              </w:rPr>
            </w:r>
            <w:r w:rsidR="00312A6F">
              <w:rPr>
                <w:noProof/>
                <w:webHidden/>
              </w:rPr>
              <w:fldChar w:fldCharType="separate"/>
            </w:r>
            <w:r w:rsidR="00312A6F">
              <w:rPr>
                <w:noProof/>
                <w:webHidden/>
              </w:rPr>
              <w:t>16</w:t>
            </w:r>
            <w:r w:rsidR="00312A6F">
              <w:rPr>
                <w:noProof/>
                <w:webHidden/>
              </w:rPr>
              <w:fldChar w:fldCharType="end"/>
            </w:r>
          </w:hyperlink>
        </w:p>
        <w:p w14:paraId="6F9CA983" w14:textId="09E5B61A"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8" w:history="1">
            <w:r w:rsidR="00312A6F" w:rsidRPr="0095082D">
              <w:rPr>
                <w:rStyle w:val="Lienhypertexte"/>
                <w:noProof/>
                <w:lang w:val="fr-FR"/>
              </w:rPr>
              <w:t>Dérivés sur taux d'intérêt – Swaps, forwards et autres dérivés sur taux d'intérêt</w:t>
            </w:r>
            <w:r w:rsidR="00312A6F">
              <w:rPr>
                <w:noProof/>
                <w:webHidden/>
              </w:rPr>
              <w:tab/>
            </w:r>
            <w:r w:rsidR="00312A6F">
              <w:rPr>
                <w:noProof/>
                <w:webHidden/>
              </w:rPr>
              <w:fldChar w:fldCharType="begin"/>
            </w:r>
            <w:r w:rsidR="00312A6F">
              <w:rPr>
                <w:noProof/>
                <w:webHidden/>
              </w:rPr>
              <w:instrText xml:space="preserve"> PAGEREF _Toc166771298 \h </w:instrText>
            </w:r>
            <w:r w:rsidR="00312A6F">
              <w:rPr>
                <w:noProof/>
                <w:webHidden/>
              </w:rPr>
            </w:r>
            <w:r w:rsidR="00312A6F">
              <w:rPr>
                <w:noProof/>
                <w:webHidden/>
              </w:rPr>
              <w:fldChar w:fldCharType="separate"/>
            </w:r>
            <w:r w:rsidR="00312A6F">
              <w:rPr>
                <w:noProof/>
                <w:webHidden/>
              </w:rPr>
              <w:t>17</w:t>
            </w:r>
            <w:r w:rsidR="00312A6F">
              <w:rPr>
                <w:noProof/>
                <w:webHidden/>
              </w:rPr>
              <w:fldChar w:fldCharType="end"/>
            </w:r>
          </w:hyperlink>
        </w:p>
        <w:p w14:paraId="681FF854" w14:textId="0F67921B"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299" w:history="1">
            <w:r w:rsidR="00312A6F" w:rsidRPr="0095082D">
              <w:rPr>
                <w:rStyle w:val="Lienhypertexte"/>
                <w:noProof/>
                <w:lang w:val="fr-FR"/>
              </w:rPr>
              <w:t>Dérivés de crédit – Autres dérivés de crédit</w:t>
            </w:r>
            <w:r w:rsidR="00312A6F">
              <w:rPr>
                <w:noProof/>
                <w:webHidden/>
              </w:rPr>
              <w:tab/>
            </w:r>
            <w:r w:rsidR="00312A6F">
              <w:rPr>
                <w:noProof/>
                <w:webHidden/>
              </w:rPr>
              <w:fldChar w:fldCharType="begin"/>
            </w:r>
            <w:r w:rsidR="00312A6F">
              <w:rPr>
                <w:noProof/>
                <w:webHidden/>
              </w:rPr>
              <w:instrText xml:space="preserve"> PAGEREF _Toc166771299 \h </w:instrText>
            </w:r>
            <w:r w:rsidR="00312A6F">
              <w:rPr>
                <w:noProof/>
                <w:webHidden/>
              </w:rPr>
            </w:r>
            <w:r w:rsidR="00312A6F">
              <w:rPr>
                <w:noProof/>
                <w:webHidden/>
              </w:rPr>
              <w:fldChar w:fldCharType="separate"/>
            </w:r>
            <w:r w:rsidR="00312A6F">
              <w:rPr>
                <w:noProof/>
                <w:webHidden/>
              </w:rPr>
              <w:t>18</w:t>
            </w:r>
            <w:r w:rsidR="00312A6F">
              <w:rPr>
                <w:noProof/>
                <w:webHidden/>
              </w:rPr>
              <w:fldChar w:fldCharType="end"/>
            </w:r>
          </w:hyperlink>
        </w:p>
        <w:p w14:paraId="2D86A487" w14:textId="403AC0D5"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0" w:history="1">
            <w:r w:rsidR="00312A6F" w:rsidRPr="0095082D">
              <w:rPr>
                <w:rStyle w:val="Lienhypertexte"/>
                <w:noProof/>
                <w:lang w:val="fr-FR"/>
              </w:rPr>
              <w:t>Dérivés sur devises – Futures et options admis à la négociation sur une plate-forme de négociation</w:t>
            </w:r>
            <w:r w:rsidR="00312A6F">
              <w:rPr>
                <w:noProof/>
                <w:webHidden/>
              </w:rPr>
              <w:tab/>
            </w:r>
            <w:r w:rsidR="00312A6F">
              <w:rPr>
                <w:noProof/>
                <w:webHidden/>
              </w:rPr>
              <w:fldChar w:fldCharType="begin"/>
            </w:r>
            <w:r w:rsidR="00312A6F">
              <w:rPr>
                <w:noProof/>
                <w:webHidden/>
              </w:rPr>
              <w:instrText xml:space="preserve"> PAGEREF _Toc166771300 \h </w:instrText>
            </w:r>
            <w:r w:rsidR="00312A6F">
              <w:rPr>
                <w:noProof/>
                <w:webHidden/>
              </w:rPr>
            </w:r>
            <w:r w:rsidR="00312A6F">
              <w:rPr>
                <w:noProof/>
                <w:webHidden/>
              </w:rPr>
              <w:fldChar w:fldCharType="separate"/>
            </w:r>
            <w:r w:rsidR="00312A6F">
              <w:rPr>
                <w:noProof/>
                <w:webHidden/>
              </w:rPr>
              <w:t>19</w:t>
            </w:r>
            <w:r w:rsidR="00312A6F">
              <w:rPr>
                <w:noProof/>
                <w:webHidden/>
              </w:rPr>
              <w:fldChar w:fldCharType="end"/>
            </w:r>
          </w:hyperlink>
        </w:p>
        <w:p w14:paraId="2162AC1B" w14:textId="2244B801"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1" w:history="1">
            <w:r w:rsidR="00312A6F" w:rsidRPr="0095082D">
              <w:rPr>
                <w:rStyle w:val="Lienhypertexte"/>
                <w:noProof/>
                <w:lang w:val="fr-FR"/>
              </w:rPr>
              <w:t>Dérivés sur devises – Swaps, forwards et autres dérivés sur devises</w:t>
            </w:r>
            <w:r w:rsidR="00312A6F">
              <w:rPr>
                <w:noProof/>
                <w:webHidden/>
              </w:rPr>
              <w:tab/>
            </w:r>
            <w:r w:rsidR="00312A6F">
              <w:rPr>
                <w:noProof/>
                <w:webHidden/>
              </w:rPr>
              <w:fldChar w:fldCharType="begin"/>
            </w:r>
            <w:r w:rsidR="00312A6F">
              <w:rPr>
                <w:noProof/>
                <w:webHidden/>
              </w:rPr>
              <w:instrText xml:space="preserve"> PAGEREF _Toc166771301 \h </w:instrText>
            </w:r>
            <w:r w:rsidR="00312A6F">
              <w:rPr>
                <w:noProof/>
                <w:webHidden/>
              </w:rPr>
            </w:r>
            <w:r w:rsidR="00312A6F">
              <w:rPr>
                <w:noProof/>
                <w:webHidden/>
              </w:rPr>
              <w:fldChar w:fldCharType="separate"/>
            </w:r>
            <w:r w:rsidR="00312A6F">
              <w:rPr>
                <w:noProof/>
                <w:webHidden/>
              </w:rPr>
              <w:t>20</w:t>
            </w:r>
            <w:r w:rsidR="00312A6F">
              <w:rPr>
                <w:noProof/>
                <w:webHidden/>
              </w:rPr>
              <w:fldChar w:fldCharType="end"/>
            </w:r>
          </w:hyperlink>
        </w:p>
        <w:p w14:paraId="61715236" w14:textId="6063EF6D"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2" w:history="1">
            <w:r w:rsidR="00312A6F" w:rsidRPr="0095082D">
              <w:rPr>
                <w:rStyle w:val="Lienhypertexte"/>
                <w:noProof/>
                <w:lang w:val="fr-FR"/>
              </w:rPr>
              <w:t>Dérivés sur Actions – Futures et options admis à la négociation sur une plate-forme de négociation</w:t>
            </w:r>
            <w:r w:rsidR="00312A6F">
              <w:rPr>
                <w:noProof/>
                <w:webHidden/>
              </w:rPr>
              <w:tab/>
            </w:r>
            <w:r w:rsidR="00312A6F">
              <w:rPr>
                <w:noProof/>
                <w:webHidden/>
              </w:rPr>
              <w:fldChar w:fldCharType="begin"/>
            </w:r>
            <w:r w:rsidR="00312A6F">
              <w:rPr>
                <w:noProof/>
                <w:webHidden/>
              </w:rPr>
              <w:instrText xml:space="preserve"> PAGEREF _Toc166771302 \h </w:instrText>
            </w:r>
            <w:r w:rsidR="00312A6F">
              <w:rPr>
                <w:noProof/>
                <w:webHidden/>
              </w:rPr>
            </w:r>
            <w:r w:rsidR="00312A6F">
              <w:rPr>
                <w:noProof/>
                <w:webHidden/>
              </w:rPr>
              <w:fldChar w:fldCharType="separate"/>
            </w:r>
            <w:r w:rsidR="00312A6F">
              <w:rPr>
                <w:noProof/>
                <w:webHidden/>
              </w:rPr>
              <w:t>21</w:t>
            </w:r>
            <w:r w:rsidR="00312A6F">
              <w:rPr>
                <w:noProof/>
                <w:webHidden/>
              </w:rPr>
              <w:fldChar w:fldCharType="end"/>
            </w:r>
          </w:hyperlink>
        </w:p>
        <w:p w14:paraId="536BC99E" w14:textId="336A9699"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3" w:history="1">
            <w:r w:rsidR="00312A6F" w:rsidRPr="0095082D">
              <w:rPr>
                <w:rStyle w:val="Lienhypertexte"/>
                <w:noProof/>
                <w:lang w:val="fr-FR"/>
              </w:rPr>
              <w:t>Dérivés sur Actions – Swaps et autres dérivés sur actions</w:t>
            </w:r>
            <w:r w:rsidR="00312A6F">
              <w:rPr>
                <w:noProof/>
                <w:webHidden/>
              </w:rPr>
              <w:tab/>
            </w:r>
            <w:r w:rsidR="00312A6F">
              <w:rPr>
                <w:noProof/>
                <w:webHidden/>
              </w:rPr>
              <w:fldChar w:fldCharType="begin"/>
            </w:r>
            <w:r w:rsidR="00312A6F">
              <w:rPr>
                <w:noProof/>
                <w:webHidden/>
              </w:rPr>
              <w:instrText xml:space="preserve"> PAGEREF _Toc166771303 \h </w:instrText>
            </w:r>
            <w:r w:rsidR="00312A6F">
              <w:rPr>
                <w:noProof/>
                <w:webHidden/>
              </w:rPr>
            </w:r>
            <w:r w:rsidR="00312A6F">
              <w:rPr>
                <w:noProof/>
                <w:webHidden/>
              </w:rPr>
              <w:fldChar w:fldCharType="separate"/>
            </w:r>
            <w:r w:rsidR="00312A6F">
              <w:rPr>
                <w:noProof/>
                <w:webHidden/>
              </w:rPr>
              <w:t>22</w:t>
            </w:r>
            <w:r w:rsidR="00312A6F">
              <w:rPr>
                <w:noProof/>
                <w:webHidden/>
              </w:rPr>
              <w:fldChar w:fldCharType="end"/>
            </w:r>
          </w:hyperlink>
        </w:p>
        <w:p w14:paraId="692290BB" w14:textId="181F7368"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4" w:history="1">
            <w:r w:rsidR="00312A6F" w:rsidRPr="0095082D">
              <w:rPr>
                <w:rStyle w:val="Lienhypertexte"/>
                <w:noProof/>
                <w:lang w:val="fr-FR"/>
              </w:rPr>
              <w:t>Dérivés titrisés – Warrants et dérivés sur certificats préférentiels</w:t>
            </w:r>
            <w:r w:rsidR="00312A6F">
              <w:rPr>
                <w:noProof/>
                <w:webHidden/>
              </w:rPr>
              <w:tab/>
            </w:r>
            <w:r w:rsidR="00312A6F">
              <w:rPr>
                <w:noProof/>
                <w:webHidden/>
              </w:rPr>
              <w:fldChar w:fldCharType="begin"/>
            </w:r>
            <w:r w:rsidR="00312A6F">
              <w:rPr>
                <w:noProof/>
                <w:webHidden/>
              </w:rPr>
              <w:instrText xml:space="preserve"> PAGEREF _Toc166771304 \h </w:instrText>
            </w:r>
            <w:r w:rsidR="00312A6F">
              <w:rPr>
                <w:noProof/>
                <w:webHidden/>
              </w:rPr>
            </w:r>
            <w:r w:rsidR="00312A6F">
              <w:rPr>
                <w:noProof/>
                <w:webHidden/>
              </w:rPr>
              <w:fldChar w:fldCharType="separate"/>
            </w:r>
            <w:r w:rsidR="00312A6F">
              <w:rPr>
                <w:noProof/>
                <w:webHidden/>
              </w:rPr>
              <w:t>23</w:t>
            </w:r>
            <w:r w:rsidR="00312A6F">
              <w:rPr>
                <w:noProof/>
                <w:webHidden/>
              </w:rPr>
              <w:fldChar w:fldCharType="end"/>
            </w:r>
          </w:hyperlink>
        </w:p>
        <w:p w14:paraId="6E174A12" w14:textId="36A30154"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5" w:history="1">
            <w:r w:rsidR="00312A6F" w:rsidRPr="0095082D">
              <w:rPr>
                <w:rStyle w:val="Lienhypertexte"/>
                <w:noProof/>
                <w:lang w:val="fr-FR"/>
              </w:rPr>
              <w:t>Contrats financiers avec paiement d'un différentiel</w:t>
            </w:r>
            <w:r w:rsidR="00312A6F">
              <w:rPr>
                <w:noProof/>
                <w:webHidden/>
              </w:rPr>
              <w:tab/>
            </w:r>
            <w:r w:rsidR="00312A6F">
              <w:rPr>
                <w:noProof/>
                <w:webHidden/>
              </w:rPr>
              <w:fldChar w:fldCharType="begin"/>
            </w:r>
            <w:r w:rsidR="00312A6F">
              <w:rPr>
                <w:noProof/>
                <w:webHidden/>
              </w:rPr>
              <w:instrText xml:space="preserve"> PAGEREF _Toc166771305 \h </w:instrText>
            </w:r>
            <w:r w:rsidR="00312A6F">
              <w:rPr>
                <w:noProof/>
                <w:webHidden/>
              </w:rPr>
            </w:r>
            <w:r w:rsidR="00312A6F">
              <w:rPr>
                <w:noProof/>
                <w:webHidden/>
              </w:rPr>
              <w:fldChar w:fldCharType="separate"/>
            </w:r>
            <w:r w:rsidR="00312A6F">
              <w:rPr>
                <w:noProof/>
                <w:webHidden/>
              </w:rPr>
              <w:t>23</w:t>
            </w:r>
            <w:r w:rsidR="00312A6F">
              <w:rPr>
                <w:noProof/>
                <w:webHidden/>
              </w:rPr>
              <w:fldChar w:fldCharType="end"/>
            </w:r>
          </w:hyperlink>
        </w:p>
        <w:p w14:paraId="0E818336" w14:textId="0D631C67"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6" w:history="1">
            <w:r w:rsidR="00312A6F" w:rsidRPr="0095082D">
              <w:rPr>
                <w:rStyle w:val="Lienhypertexte"/>
                <w:noProof/>
                <w:lang w:val="fr-FR"/>
              </w:rPr>
              <w:t>Produits indiciels cotés (ETP) – fonds indiciels cotés (ETF), exchange traded notes (ETN) et exchange traded commodities (ETC)</w:t>
            </w:r>
            <w:r w:rsidR="00312A6F">
              <w:rPr>
                <w:noProof/>
                <w:webHidden/>
              </w:rPr>
              <w:tab/>
            </w:r>
            <w:r w:rsidR="00312A6F">
              <w:rPr>
                <w:noProof/>
                <w:webHidden/>
              </w:rPr>
              <w:fldChar w:fldCharType="begin"/>
            </w:r>
            <w:r w:rsidR="00312A6F">
              <w:rPr>
                <w:noProof/>
                <w:webHidden/>
              </w:rPr>
              <w:instrText xml:space="preserve"> PAGEREF _Toc166771306 \h </w:instrText>
            </w:r>
            <w:r w:rsidR="00312A6F">
              <w:rPr>
                <w:noProof/>
                <w:webHidden/>
              </w:rPr>
            </w:r>
            <w:r w:rsidR="00312A6F">
              <w:rPr>
                <w:noProof/>
                <w:webHidden/>
              </w:rPr>
              <w:fldChar w:fldCharType="separate"/>
            </w:r>
            <w:r w:rsidR="00312A6F">
              <w:rPr>
                <w:noProof/>
                <w:webHidden/>
              </w:rPr>
              <w:t>24</w:t>
            </w:r>
            <w:r w:rsidR="00312A6F">
              <w:rPr>
                <w:noProof/>
                <w:webHidden/>
              </w:rPr>
              <w:fldChar w:fldCharType="end"/>
            </w:r>
          </w:hyperlink>
        </w:p>
        <w:p w14:paraId="19936D09" w14:textId="0769EF08" w:rsidR="00312A6F" w:rsidRDefault="003D7AB3">
          <w:pPr>
            <w:pStyle w:val="TM1"/>
            <w:tabs>
              <w:tab w:val="right" w:leader="dot" w:pos="10796"/>
            </w:tabs>
            <w:rPr>
              <w:rFonts w:asciiTheme="minorHAnsi" w:eastAsiaTheme="minorEastAsia" w:hAnsiTheme="minorHAnsi"/>
              <w:noProof/>
              <w:kern w:val="2"/>
              <w:sz w:val="22"/>
              <w:szCs w:val="22"/>
              <w14:ligatures w14:val="standardContextual"/>
            </w:rPr>
          </w:pPr>
          <w:hyperlink w:anchor="_Toc166771307" w:history="1">
            <w:r w:rsidR="00312A6F" w:rsidRPr="0095082D">
              <w:rPr>
                <w:rStyle w:val="Lienhypertexte"/>
                <w:noProof/>
                <w:lang w:val="fr-FR"/>
              </w:rPr>
              <w:t>OPERATION DE FINANCEMENT SUR TITRES</w:t>
            </w:r>
            <w:r w:rsidR="00312A6F">
              <w:rPr>
                <w:noProof/>
                <w:webHidden/>
              </w:rPr>
              <w:tab/>
            </w:r>
            <w:r w:rsidR="00312A6F">
              <w:rPr>
                <w:noProof/>
                <w:webHidden/>
              </w:rPr>
              <w:fldChar w:fldCharType="begin"/>
            </w:r>
            <w:r w:rsidR="00312A6F">
              <w:rPr>
                <w:noProof/>
                <w:webHidden/>
              </w:rPr>
              <w:instrText xml:space="preserve"> PAGEREF _Toc166771307 \h </w:instrText>
            </w:r>
            <w:r w:rsidR="00312A6F">
              <w:rPr>
                <w:noProof/>
                <w:webHidden/>
              </w:rPr>
            </w:r>
            <w:r w:rsidR="00312A6F">
              <w:rPr>
                <w:noProof/>
                <w:webHidden/>
              </w:rPr>
              <w:fldChar w:fldCharType="separate"/>
            </w:r>
            <w:r w:rsidR="00312A6F">
              <w:rPr>
                <w:noProof/>
                <w:webHidden/>
              </w:rPr>
              <w:t>26</w:t>
            </w:r>
            <w:r w:rsidR="00312A6F">
              <w:rPr>
                <w:noProof/>
                <w:webHidden/>
              </w:rPr>
              <w:fldChar w:fldCharType="end"/>
            </w:r>
          </w:hyperlink>
        </w:p>
        <w:p w14:paraId="47CAB182" w14:textId="76C4A47E" w:rsidR="00312A6F" w:rsidRDefault="003D7AB3">
          <w:pPr>
            <w:pStyle w:val="TM2"/>
            <w:tabs>
              <w:tab w:val="right" w:leader="dot" w:pos="10796"/>
            </w:tabs>
            <w:rPr>
              <w:rFonts w:asciiTheme="minorHAnsi" w:eastAsiaTheme="minorEastAsia" w:hAnsiTheme="minorHAnsi"/>
              <w:noProof/>
              <w:kern w:val="2"/>
              <w:sz w:val="22"/>
              <w:szCs w:val="22"/>
              <w14:ligatures w14:val="standardContextual"/>
            </w:rPr>
          </w:pPr>
          <w:hyperlink w:anchor="_Toc166771308" w:history="1">
            <w:r w:rsidR="00312A6F" w:rsidRPr="0095082D">
              <w:rPr>
                <w:rStyle w:val="Lienhypertexte"/>
                <w:noProof/>
                <w:lang w:val="fr-FR"/>
              </w:rPr>
              <w:t>Repo et Reverse Repo</w:t>
            </w:r>
            <w:r w:rsidR="00312A6F">
              <w:rPr>
                <w:noProof/>
                <w:webHidden/>
              </w:rPr>
              <w:tab/>
            </w:r>
            <w:r w:rsidR="00312A6F">
              <w:rPr>
                <w:noProof/>
                <w:webHidden/>
              </w:rPr>
              <w:fldChar w:fldCharType="begin"/>
            </w:r>
            <w:r w:rsidR="00312A6F">
              <w:rPr>
                <w:noProof/>
                <w:webHidden/>
              </w:rPr>
              <w:instrText xml:space="preserve"> PAGEREF _Toc166771308 \h </w:instrText>
            </w:r>
            <w:r w:rsidR="00312A6F">
              <w:rPr>
                <w:noProof/>
                <w:webHidden/>
              </w:rPr>
            </w:r>
            <w:r w:rsidR="00312A6F">
              <w:rPr>
                <w:noProof/>
                <w:webHidden/>
              </w:rPr>
              <w:fldChar w:fldCharType="separate"/>
            </w:r>
            <w:r w:rsidR="00312A6F">
              <w:rPr>
                <w:noProof/>
                <w:webHidden/>
              </w:rPr>
              <w:t>26</w:t>
            </w:r>
            <w:r w:rsidR="00312A6F">
              <w:rPr>
                <w:noProof/>
                <w:webHidden/>
              </w:rPr>
              <w:fldChar w:fldCharType="end"/>
            </w:r>
          </w:hyperlink>
        </w:p>
        <w:p w14:paraId="4608ADC1" w14:textId="19E5A96C" w:rsidR="00312A6F" w:rsidRDefault="003D7AB3">
          <w:pPr>
            <w:pStyle w:val="TM1"/>
            <w:tabs>
              <w:tab w:val="right" w:leader="dot" w:pos="10796"/>
            </w:tabs>
            <w:rPr>
              <w:rFonts w:asciiTheme="minorHAnsi" w:eastAsiaTheme="minorEastAsia" w:hAnsiTheme="minorHAnsi"/>
              <w:noProof/>
              <w:kern w:val="2"/>
              <w:sz w:val="22"/>
              <w:szCs w:val="22"/>
              <w14:ligatures w14:val="standardContextual"/>
            </w:rPr>
          </w:pPr>
          <w:hyperlink w:anchor="_Toc166771309" w:history="1">
            <w:r w:rsidR="00312A6F" w:rsidRPr="0095082D">
              <w:rPr>
                <w:rStyle w:val="Lienhypertexte"/>
                <w:noProof/>
                <w:lang w:val="fr-FR"/>
              </w:rPr>
              <w:t>DISCLAIMER</w:t>
            </w:r>
            <w:r w:rsidR="00312A6F">
              <w:rPr>
                <w:noProof/>
                <w:webHidden/>
              </w:rPr>
              <w:tab/>
            </w:r>
            <w:r w:rsidR="00312A6F">
              <w:rPr>
                <w:noProof/>
                <w:webHidden/>
              </w:rPr>
              <w:fldChar w:fldCharType="begin"/>
            </w:r>
            <w:r w:rsidR="00312A6F">
              <w:rPr>
                <w:noProof/>
                <w:webHidden/>
              </w:rPr>
              <w:instrText xml:space="preserve"> PAGEREF _Toc166771309 \h </w:instrText>
            </w:r>
            <w:r w:rsidR="00312A6F">
              <w:rPr>
                <w:noProof/>
                <w:webHidden/>
              </w:rPr>
            </w:r>
            <w:r w:rsidR="00312A6F">
              <w:rPr>
                <w:noProof/>
                <w:webHidden/>
              </w:rPr>
              <w:fldChar w:fldCharType="separate"/>
            </w:r>
            <w:r w:rsidR="00312A6F">
              <w:rPr>
                <w:noProof/>
                <w:webHidden/>
              </w:rPr>
              <w:t>27</w:t>
            </w:r>
            <w:r w:rsidR="00312A6F">
              <w:rPr>
                <w:noProof/>
                <w:webHidden/>
              </w:rPr>
              <w:fldChar w:fldCharType="end"/>
            </w:r>
          </w:hyperlink>
        </w:p>
        <w:p w14:paraId="646A4663" w14:textId="55FEA3AC" w:rsidR="00312A6F" w:rsidRDefault="00312A6F">
          <w:r>
            <w:rPr>
              <w:b/>
              <w:bCs/>
              <w:noProof/>
            </w:rPr>
            <w:fldChar w:fldCharType="end"/>
          </w:r>
        </w:p>
      </w:sdtContent>
    </w:sdt>
    <w:p w14:paraId="75931F5F" w14:textId="77777777" w:rsidR="00FD56C4" w:rsidRDefault="00FD56C4">
      <w:pPr>
        <w:rPr>
          <w:b/>
          <w:caps/>
          <w:color w:val="00915A"/>
          <w:sz w:val="36"/>
          <w:szCs w:val="24"/>
        </w:rPr>
      </w:pPr>
      <w:r>
        <w:rPr>
          <w:b/>
          <w:caps/>
          <w:color w:val="00915A"/>
          <w:sz w:val="36"/>
          <w:szCs w:val="24"/>
        </w:rPr>
        <w:br w:type="page"/>
      </w:r>
    </w:p>
    <w:p w14:paraId="28277CCB" w14:textId="77777777" w:rsidR="008652C7" w:rsidRPr="00BB3579" w:rsidRDefault="00D107B9" w:rsidP="00F65342">
      <w:pPr>
        <w:pStyle w:val="Titre1"/>
        <w:rPr>
          <w:lang w:val="fr-FR"/>
        </w:rPr>
      </w:pPr>
      <w:bookmarkStart w:id="6" w:name="_Toc166771288"/>
      <w:r w:rsidRPr="00BB3579">
        <w:rPr>
          <w:lang w:val="fr-FR"/>
        </w:rPr>
        <w:lastRenderedPageBreak/>
        <w:t>INT</w:t>
      </w:r>
      <w:r w:rsidR="00F324C1" w:rsidRPr="00BB3579">
        <w:rPr>
          <w:lang w:val="fr-FR"/>
        </w:rPr>
        <w:t>RODUCTION</w:t>
      </w:r>
      <w:bookmarkEnd w:id="6"/>
      <w:bookmarkEnd w:id="5"/>
    </w:p>
    <w:p w14:paraId="0DEB4633" w14:textId="77777777" w:rsidR="00F65342" w:rsidRPr="00BB3579" w:rsidRDefault="00F65342" w:rsidP="00F65342">
      <w:pPr>
        <w:rPr>
          <w:lang w:val="fr-FR"/>
        </w:rPr>
      </w:pPr>
    </w:p>
    <w:p w14:paraId="15F0CCD3" w14:textId="77777777" w:rsidR="00F65342" w:rsidRPr="00BB3579" w:rsidRDefault="00F65342" w:rsidP="00A15597">
      <w:pPr>
        <w:jc w:val="both"/>
        <w:rPr>
          <w:lang w:val="fr-FR"/>
        </w:rPr>
      </w:pPr>
    </w:p>
    <w:p w14:paraId="51EE7A44" w14:textId="4EA89FC8" w:rsidR="006E72D9" w:rsidRPr="00BB3579" w:rsidRDefault="00A15597" w:rsidP="00A15597">
      <w:pPr>
        <w:jc w:val="both"/>
        <w:rPr>
          <w:color w:val="222222"/>
          <w:lang w:val="fr-FR"/>
        </w:rPr>
      </w:pPr>
      <w:r w:rsidRPr="00BB3579">
        <w:rPr>
          <w:color w:val="222222"/>
          <w:lang w:val="fr-FR"/>
        </w:rPr>
        <w:t>Confor</w:t>
      </w:r>
      <w:r w:rsidR="006E72D9" w:rsidRPr="00BB3579">
        <w:rPr>
          <w:color w:val="222222"/>
          <w:lang w:val="fr-FR"/>
        </w:rPr>
        <w:t xml:space="preserve">mément à la </w:t>
      </w:r>
      <w:r w:rsidR="007B432F" w:rsidRPr="00BB3579">
        <w:rPr>
          <w:color w:val="222222"/>
          <w:lang w:val="fr-FR"/>
        </w:rPr>
        <w:t>D</w:t>
      </w:r>
      <w:r w:rsidR="006E72D9" w:rsidRPr="00BB3579">
        <w:rPr>
          <w:color w:val="222222"/>
          <w:lang w:val="fr-FR"/>
        </w:rPr>
        <w:t xml:space="preserve">irective et au </w:t>
      </w:r>
      <w:r w:rsidR="007B432F" w:rsidRPr="00BB3579">
        <w:rPr>
          <w:color w:val="222222"/>
          <w:lang w:val="fr-FR"/>
        </w:rPr>
        <w:t>R</w:t>
      </w:r>
      <w:r w:rsidR="006E72D9" w:rsidRPr="00BB3579">
        <w:rPr>
          <w:color w:val="222222"/>
          <w:lang w:val="fr-FR"/>
        </w:rPr>
        <w:t xml:space="preserve">èglement sur les </w:t>
      </w:r>
      <w:r w:rsidR="007B432F" w:rsidRPr="00BB3579">
        <w:rPr>
          <w:color w:val="222222"/>
          <w:lang w:val="fr-FR"/>
        </w:rPr>
        <w:t>M</w:t>
      </w:r>
      <w:r w:rsidR="006E72D9" w:rsidRPr="00BB3579">
        <w:rPr>
          <w:color w:val="222222"/>
          <w:lang w:val="fr-FR"/>
        </w:rPr>
        <w:t xml:space="preserve">archés et les </w:t>
      </w:r>
      <w:r w:rsidR="007B432F" w:rsidRPr="00BB3579">
        <w:rPr>
          <w:color w:val="222222"/>
          <w:lang w:val="fr-FR"/>
        </w:rPr>
        <w:t>I</w:t>
      </w:r>
      <w:r w:rsidR="006E72D9" w:rsidRPr="00BB3579">
        <w:rPr>
          <w:color w:val="222222"/>
          <w:lang w:val="fr-FR"/>
        </w:rPr>
        <w:t xml:space="preserve">nstruments </w:t>
      </w:r>
      <w:r w:rsidR="007B432F" w:rsidRPr="00BB3579">
        <w:rPr>
          <w:color w:val="222222"/>
          <w:lang w:val="fr-FR"/>
        </w:rPr>
        <w:t>F</w:t>
      </w:r>
      <w:r w:rsidR="006E72D9" w:rsidRPr="00BB3579">
        <w:rPr>
          <w:color w:val="222222"/>
          <w:lang w:val="fr-FR"/>
        </w:rPr>
        <w:t xml:space="preserve">inanciers (MIFID II / MIFIR), BNPP PARIBAS Dealing Services </w:t>
      </w:r>
      <w:r w:rsidR="005451F7" w:rsidRPr="00BB3579">
        <w:rPr>
          <w:color w:val="222222"/>
          <w:lang w:val="fr-FR"/>
        </w:rPr>
        <w:t>(« Dealing</w:t>
      </w:r>
      <w:r w:rsidR="006E72D9" w:rsidRPr="00BB3579">
        <w:rPr>
          <w:color w:val="222222"/>
          <w:lang w:val="fr-FR"/>
        </w:rPr>
        <w:t xml:space="preserve"> </w:t>
      </w:r>
      <w:r w:rsidR="005451F7" w:rsidRPr="00BB3579">
        <w:rPr>
          <w:color w:val="222222"/>
          <w:lang w:val="fr-FR"/>
        </w:rPr>
        <w:t>Services »</w:t>
      </w:r>
      <w:r w:rsidR="006E72D9" w:rsidRPr="00BB3579">
        <w:rPr>
          <w:color w:val="222222"/>
          <w:lang w:val="fr-FR"/>
        </w:rPr>
        <w:t>) est tenu, en tant qu’entreprise d’investissement, de publier un rapport annuel sur</w:t>
      </w:r>
      <w:r w:rsidR="007B432F" w:rsidRPr="00BB3579">
        <w:rPr>
          <w:color w:val="222222"/>
          <w:lang w:val="fr-FR"/>
        </w:rPr>
        <w:t xml:space="preserve"> les 5 principaux lieux d’exécution </w:t>
      </w:r>
      <w:proofErr w:type="gramStart"/>
      <w:r w:rsidR="007B432F" w:rsidRPr="00BB3579">
        <w:rPr>
          <w:color w:val="222222"/>
          <w:lang w:val="fr-FR"/>
        </w:rPr>
        <w:t>en terme de</w:t>
      </w:r>
      <w:proofErr w:type="gramEnd"/>
      <w:r w:rsidR="007B432F" w:rsidRPr="00BB3579">
        <w:rPr>
          <w:color w:val="222222"/>
          <w:lang w:val="fr-FR"/>
        </w:rPr>
        <w:t xml:space="preserve"> volume et sur </w:t>
      </w:r>
      <w:r w:rsidR="006E72D9" w:rsidRPr="00BB3579">
        <w:rPr>
          <w:color w:val="222222"/>
          <w:lang w:val="fr-FR"/>
        </w:rPr>
        <w:t>la qualité d’exécution pour tous les ordres clients exécutés</w:t>
      </w:r>
      <w:r w:rsidR="007B432F" w:rsidRPr="00BB3579">
        <w:rPr>
          <w:color w:val="222222"/>
          <w:lang w:val="fr-FR"/>
        </w:rPr>
        <w:t>,</w:t>
      </w:r>
      <w:r w:rsidR="006E72D9" w:rsidRPr="00BB3579">
        <w:rPr>
          <w:color w:val="222222"/>
          <w:lang w:val="fr-FR"/>
        </w:rPr>
        <w:t xml:space="preserve"> par classe d'instruments financiers.</w:t>
      </w:r>
    </w:p>
    <w:p w14:paraId="44D564B6" w14:textId="77777777" w:rsidR="006E72D9" w:rsidRPr="00BB3579" w:rsidRDefault="006E72D9" w:rsidP="00A15597">
      <w:pPr>
        <w:jc w:val="both"/>
        <w:rPr>
          <w:color w:val="222222"/>
          <w:lang w:val="fr-FR"/>
        </w:rPr>
      </w:pPr>
    </w:p>
    <w:p w14:paraId="49856412" w14:textId="6442AE0A" w:rsidR="006E72D9" w:rsidRPr="00BB3579" w:rsidRDefault="006E72D9" w:rsidP="00A15597">
      <w:pPr>
        <w:jc w:val="both"/>
        <w:rPr>
          <w:color w:val="222222"/>
          <w:lang w:val="fr-FR"/>
        </w:rPr>
      </w:pPr>
      <w:r w:rsidRPr="00BB3579">
        <w:rPr>
          <w:color w:val="222222"/>
          <w:lang w:val="fr-FR"/>
        </w:rPr>
        <w:t>Ce rapport présente les 5</w:t>
      </w:r>
      <w:r w:rsidR="007B432F" w:rsidRPr="00BB3579">
        <w:rPr>
          <w:color w:val="222222"/>
          <w:lang w:val="fr-FR"/>
        </w:rPr>
        <w:t xml:space="preserve"> principaux lieux d’exécution par </w:t>
      </w:r>
      <w:r w:rsidRPr="00BB3579">
        <w:rPr>
          <w:color w:val="222222"/>
          <w:lang w:val="fr-FR"/>
        </w:rPr>
        <w:t>classe d’instruments pour l’ann</w:t>
      </w:r>
      <w:r w:rsidR="00A15597" w:rsidRPr="00BB3579">
        <w:rPr>
          <w:color w:val="222222"/>
          <w:lang w:val="fr-FR"/>
        </w:rPr>
        <w:t>ée</w:t>
      </w:r>
      <w:r w:rsidR="00720365">
        <w:rPr>
          <w:color w:val="222222"/>
          <w:lang w:val="fr-FR"/>
        </w:rPr>
        <w:t xml:space="preserve"> </w:t>
      </w:r>
      <w:r w:rsidR="0022581A">
        <w:rPr>
          <w:color w:val="222222"/>
          <w:lang w:val="fr-FR"/>
        </w:rPr>
        <w:t>2</w:t>
      </w:r>
      <w:r w:rsidR="008F04CA">
        <w:rPr>
          <w:color w:val="222222"/>
          <w:lang w:val="fr-FR"/>
        </w:rPr>
        <w:t>02</w:t>
      </w:r>
      <w:r w:rsidR="007C6670">
        <w:rPr>
          <w:color w:val="222222"/>
          <w:lang w:val="fr-FR"/>
        </w:rPr>
        <w:t>3</w:t>
      </w:r>
      <w:r w:rsidR="00A15597" w:rsidRPr="00BB3579">
        <w:rPr>
          <w:color w:val="222222"/>
          <w:lang w:val="fr-FR"/>
        </w:rPr>
        <w:t>, comme requis et décrit</w:t>
      </w:r>
      <w:r w:rsidRPr="00BB3579">
        <w:rPr>
          <w:color w:val="222222"/>
          <w:lang w:val="fr-FR"/>
        </w:rPr>
        <w:t xml:space="preserve"> dans la norme technique de réglementation RTS 28 de MIFIR (règlement délégué C (2016) 3337 final) et dans le </w:t>
      </w:r>
      <w:r w:rsidR="00673581" w:rsidRPr="00BB3579">
        <w:rPr>
          <w:color w:val="222222"/>
          <w:lang w:val="fr-FR"/>
        </w:rPr>
        <w:t xml:space="preserve">Règlement délégué (UE) </w:t>
      </w:r>
      <w:r w:rsidRPr="00BB3579">
        <w:rPr>
          <w:color w:val="222222"/>
          <w:lang w:val="fr-FR"/>
        </w:rPr>
        <w:t>2017/576</w:t>
      </w:r>
      <w:r w:rsidR="00673581" w:rsidRPr="00BB3579">
        <w:rPr>
          <w:color w:val="222222"/>
          <w:lang w:val="fr-FR"/>
        </w:rPr>
        <w:t xml:space="preserve"> de la commission</w:t>
      </w:r>
      <w:r w:rsidRPr="00BB3579">
        <w:rPr>
          <w:color w:val="222222"/>
          <w:lang w:val="fr-FR"/>
        </w:rPr>
        <w:t>.</w:t>
      </w:r>
    </w:p>
    <w:p w14:paraId="1D5CEB18" w14:textId="77777777" w:rsidR="00F65342" w:rsidRPr="00BB3579" w:rsidRDefault="00F65342" w:rsidP="00A15597">
      <w:pPr>
        <w:jc w:val="both"/>
        <w:rPr>
          <w:color w:val="222222"/>
          <w:lang w:val="fr-FR"/>
        </w:rPr>
      </w:pPr>
    </w:p>
    <w:p w14:paraId="10B3C86B" w14:textId="77777777" w:rsidR="00F65342" w:rsidRPr="00BB3579" w:rsidRDefault="00F65342" w:rsidP="00A15597">
      <w:pPr>
        <w:jc w:val="both"/>
        <w:rPr>
          <w:color w:val="222222"/>
          <w:lang w:val="fr-FR"/>
        </w:rPr>
      </w:pPr>
    </w:p>
    <w:p w14:paraId="5C1C7C66" w14:textId="77777777" w:rsidR="00F65342" w:rsidRPr="00BB3579" w:rsidRDefault="00F324C1" w:rsidP="00F65342">
      <w:pPr>
        <w:pStyle w:val="Titre1"/>
        <w:rPr>
          <w:noProof/>
          <w:lang w:val="fr-FR"/>
        </w:rPr>
      </w:pPr>
      <w:bookmarkStart w:id="7" w:name="_Toc5894239"/>
      <w:bookmarkStart w:id="8" w:name="_Toc166771289"/>
      <w:r w:rsidRPr="00BB3579">
        <w:rPr>
          <w:noProof/>
          <w:lang w:val="fr-FR"/>
        </w:rPr>
        <w:t>CONTEN</w:t>
      </w:r>
      <w:r w:rsidR="00F154FA" w:rsidRPr="00BB3579">
        <w:rPr>
          <w:noProof/>
          <w:lang w:val="fr-FR"/>
        </w:rPr>
        <w:t>U DU</w:t>
      </w:r>
      <w:r w:rsidRPr="00BB3579">
        <w:rPr>
          <w:noProof/>
          <w:lang w:val="fr-FR"/>
        </w:rPr>
        <w:t xml:space="preserve"> R</w:t>
      </w:r>
      <w:r w:rsidR="0045692F" w:rsidRPr="00BB3579">
        <w:rPr>
          <w:noProof/>
          <w:lang w:val="fr-FR"/>
        </w:rPr>
        <w:t>AP</w:t>
      </w:r>
      <w:r w:rsidRPr="00BB3579">
        <w:rPr>
          <w:noProof/>
          <w:lang w:val="fr-FR"/>
        </w:rPr>
        <w:t>PORT</w:t>
      </w:r>
      <w:bookmarkEnd w:id="7"/>
      <w:bookmarkEnd w:id="8"/>
    </w:p>
    <w:p w14:paraId="4BDD327D" w14:textId="77777777" w:rsidR="00F65342" w:rsidRPr="00BB3579" w:rsidRDefault="00F65342" w:rsidP="00F65342">
      <w:pPr>
        <w:rPr>
          <w:lang w:val="fr-FR"/>
        </w:rPr>
      </w:pPr>
    </w:p>
    <w:p w14:paraId="7FE6D2A7" w14:textId="77777777" w:rsidR="00F65342" w:rsidRPr="00BB3579" w:rsidRDefault="0045692F" w:rsidP="00F65342">
      <w:pPr>
        <w:pStyle w:val="Titre2"/>
        <w:autoSpaceDE w:val="0"/>
        <w:autoSpaceDN w:val="0"/>
        <w:adjustRightInd w:val="0"/>
        <w:rPr>
          <w:lang w:val="fr-FR"/>
        </w:rPr>
      </w:pPr>
      <w:bookmarkStart w:id="9" w:name="_Toc5638824"/>
      <w:bookmarkStart w:id="10" w:name="_Toc5701204"/>
      <w:bookmarkStart w:id="11" w:name="_Toc5894240"/>
      <w:bookmarkStart w:id="12" w:name="_Toc166771290"/>
      <w:r w:rsidRPr="00BB3579">
        <w:rPr>
          <w:lang w:val="fr-FR"/>
        </w:rPr>
        <w:t>R</w:t>
      </w:r>
      <w:r w:rsidR="00AB7A7B" w:rsidRPr="00BB3579">
        <w:rPr>
          <w:lang w:val="fr-FR"/>
        </w:rPr>
        <w:t>apports</w:t>
      </w:r>
      <w:r w:rsidRPr="00BB3579">
        <w:rPr>
          <w:lang w:val="fr-FR"/>
        </w:rPr>
        <w:t xml:space="preserve"> </w:t>
      </w:r>
      <w:r w:rsidR="00F324C1" w:rsidRPr="00BB3579">
        <w:rPr>
          <w:lang w:val="fr-FR"/>
        </w:rPr>
        <w:t>quantit</w:t>
      </w:r>
      <w:bookmarkEnd w:id="9"/>
      <w:bookmarkEnd w:id="10"/>
      <w:bookmarkEnd w:id="11"/>
      <w:r w:rsidR="001F242C" w:rsidRPr="00BB3579">
        <w:rPr>
          <w:lang w:val="fr-FR"/>
        </w:rPr>
        <w:t>atifs</w:t>
      </w:r>
      <w:bookmarkEnd w:id="12"/>
    </w:p>
    <w:p w14:paraId="552C4A6D" w14:textId="77777777" w:rsidR="004A58DC" w:rsidRDefault="004A58DC" w:rsidP="004A58DC">
      <w:pPr>
        <w:rPr>
          <w:lang w:val="fr-FR"/>
        </w:rPr>
      </w:pPr>
    </w:p>
    <w:p w14:paraId="1F3017E2" w14:textId="77777777" w:rsidR="00307D33" w:rsidRPr="00BB3579" w:rsidRDefault="00307D33" w:rsidP="004A58DC">
      <w:pPr>
        <w:rPr>
          <w:lang w:val="fr-FR"/>
        </w:rPr>
      </w:pPr>
    </w:p>
    <w:p w14:paraId="1310FC3E" w14:textId="77777777" w:rsidR="00F324C1" w:rsidRPr="00BB3579" w:rsidRDefault="00CD636B" w:rsidP="00CD636B">
      <w:pPr>
        <w:jc w:val="both"/>
        <w:rPr>
          <w:color w:val="222222"/>
          <w:lang w:val="fr-FR"/>
        </w:rPr>
      </w:pPr>
      <w:r w:rsidRPr="00BB3579">
        <w:rPr>
          <w:color w:val="222222"/>
          <w:lang w:val="fr-FR"/>
        </w:rPr>
        <w:t>Le RTS 28</w:t>
      </w:r>
      <w:r w:rsidR="00F324C1" w:rsidRPr="00BB3579">
        <w:rPr>
          <w:color w:val="222222"/>
          <w:lang w:val="fr-FR"/>
        </w:rPr>
        <w:t xml:space="preserve"> </w:t>
      </w:r>
      <w:r w:rsidR="001068AB" w:rsidRPr="00BB3579">
        <w:rPr>
          <w:color w:val="222222"/>
          <w:lang w:val="fr-FR"/>
        </w:rPr>
        <w:t xml:space="preserve">demande </w:t>
      </w:r>
      <w:r w:rsidR="00F65342" w:rsidRPr="00BB3579">
        <w:rPr>
          <w:color w:val="222222"/>
          <w:lang w:val="fr-FR"/>
        </w:rPr>
        <w:t>la publication d’</w:t>
      </w:r>
      <w:r w:rsidR="001068AB" w:rsidRPr="00BB3579">
        <w:rPr>
          <w:color w:val="222222"/>
          <w:lang w:val="fr-FR"/>
        </w:rPr>
        <w:t xml:space="preserve">un rapport par catégorie d’instruments financiers et de donner les informations suivantes pour chacun des 5 </w:t>
      </w:r>
      <w:r w:rsidR="00F65342" w:rsidRPr="00BB3579">
        <w:rPr>
          <w:color w:val="222222"/>
          <w:lang w:val="fr-FR"/>
        </w:rPr>
        <w:t>principaux</w:t>
      </w:r>
      <w:r w:rsidR="001068AB" w:rsidRPr="00BB3579">
        <w:rPr>
          <w:color w:val="222222"/>
          <w:lang w:val="fr-FR"/>
        </w:rPr>
        <w:t xml:space="preserve"> </w:t>
      </w:r>
      <w:r w:rsidR="00F65342" w:rsidRPr="00BB3579">
        <w:rPr>
          <w:color w:val="222222"/>
          <w:lang w:val="fr-FR"/>
        </w:rPr>
        <w:t>lieux</w:t>
      </w:r>
      <w:r w:rsidR="001068AB" w:rsidRPr="00BB3579">
        <w:rPr>
          <w:color w:val="222222"/>
          <w:lang w:val="fr-FR"/>
        </w:rPr>
        <w:t xml:space="preserve"> </w:t>
      </w:r>
      <w:proofErr w:type="gramStart"/>
      <w:r w:rsidR="001068AB" w:rsidRPr="00BB3579">
        <w:rPr>
          <w:color w:val="222222"/>
          <w:lang w:val="fr-FR"/>
        </w:rPr>
        <w:t>d’exécution</w:t>
      </w:r>
      <w:r w:rsidR="00F324C1" w:rsidRPr="00BB3579">
        <w:rPr>
          <w:color w:val="222222"/>
          <w:lang w:val="fr-FR"/>
        </w:rPr>
        <w:t>:</w:t>
      </w:r>
      <w:proofErr w:type="gramEnd"/>
    </w:p>
    <w:p w14:paraId="0DA98069" w14:textId="04DCAC8B" w:rsidR="00F324C1" w:rsidRPr="00BB3579" w:rsidRDefault="00806DF5" w:rsidP="00CD636B">
      <w:pPr>
        <w:numPr>
          <w:ilvl w:val="0"/>
          <w:numId w:val="12"/>
        </w:numPr>
        <w:autoSpaceDE w:val="0"/>
        <w:autoSpaceDN w:val="0"/>
        <w:adjustRightInd w:val="0"/>
        <w:jc w:val="both"/>
        <w:rPr>
          <w:noProof/>
          <w:lang w:val="fr-FR"/>
        </w:rPr>
      </w:pPr>
      <w:r>
        <w:rPr>
          <w:lang w:val="fr-FR"/>
        </w:rPr>
        <w:t>N</w:t>
      </w:r>
      <w:r w:rsidR="00B01A91" w:rsidRPr="00BB3579">
        <w:rPr>
          <w:lang w:val="fr-FR"/>
        </w:rPr>
        <w:t>om et identifiant du lieu</w:t>
      </w:r>
      <w:r w:rsidR="0045692F" w:rsidRPr="00BB3579">
        <w:rPr>
          <w:lang w:val="fr-FR"/>
        </w:rPr>
        <w:t xml:space="preserve"> </w:t>
      </w:r>
      <w:proofErr w:type="gramStart"/>
      <w:r w:rsidR="0045692F" w:rsidRPr="00BB3579">
        <w:rPr>
          <w:lang w:val="fr-FR"/>
        </w:rPr>
        <w:t>d'exécution</w:t>
      </w:r>
      <w:r w:rsidR="00F65342" w:rsidRPr="00BB3579">
        <w:rPr>
          <w:lang w:val="fr-FR"/>
        </w:rPr>
        <w:t>;</w:t>
      </w:r>
      <w:proofErr w:type="gramEnd"/>
    </w:p>
    <w:p w14:paraId="3AB0043A" w14:textId="3E2381F1" w:rsidR="00B01A91" w:rsidRPr="00BB3579" w:rsidRDefault="00806DF5" w:rsidP="00CD636B">
      <w:pPr>
        <w:numPr>
          <w:ilvl w:val="0"/>
          <w:numId w:val="12"/>
        </w:numPr>
        <w:autoSpaceDE w:val="0"/>
        <w:autoSpaceDN w:val="0"/>
        <w:adjustRightInd w:val="0"/>
        <w:jc w:val="both"/>
        <w:rPr>
          <w:noProof/>
          <w:lang w:val="fr-FR"/>
        </w:rPr>
      </w:pPr>
      <w:r>
        <w:rPr>
          <w:lang w:val="fr-FR"/>
        </w:rPr>
        <w:t>V</w:t>
      </w:r>
      <w:r w:rsidR="00B01A91" w:rsidRPr="00BB3579">
        <w:rPr>
          <w:lang w:val="fr-FR"/>
        </w:rPr>
        <w:t>olume d'ordres de clients exécutés sur ce lieu d’</w:t>
      </w:r>
      <w:r w:rsidR="00521713" w:rsidRPr="00BB3579">
        <w:rPr>
          <w:lang w:val="fr-FR"/>
        </w:rPr>
        <w:t>exécution</w:t>
      </w:r>
      <w:r w:rsidR="00B01A91" w:rsidRPr="00BB3579">
        <w:rPr>
          <w:lang w:val="fr-FR"/>
        </w:rPr>
        <w:t xml:space="preserve">, exprimé en pourcentage du volume total d'ordres </w:t>
      </w:r>
      <w:proofErr w:type="gramStart"/>
      <w:r w:rsidR="00B01A91" w:rsidRPr="00BB3579">
        <w:rPr>
          <w:lang w:val="fr-FR"/>
        </w:rPr>
        <w:t>exécutés;</w:t>
      </w:r>
      <w:proofErr w:type="gramEnd"/>
    </w:p>
    <w:p w14:paraId="0D9EF4DF" w14:textId="5E27ACB8" w:rsidR="001068AB" w:rsidRPr="00BB3579" w:rsidRDefault="00806DF5" w:rsidP="00CD636B">
      <w:pPr>
        <w:numPr>
          <w:ilvl w:val="0"/>
          <w:numId w:val="12"/>
        </w:numPr>
        <w:autoSpaceDE w:val="0"/>
        <w:autoSpaceDN w:val="0"/>
        <w:adjustRightInd w:val="0"/>
        <w:jc w:val="both"/>
        <w:rPr>
          <w:lang w:val="fr-FR"/>
        </w:rPr>
      </w:pPr>
      <w:r>
        <w:rPr>
          <w:lang w:val="fr-FR"/>
        </w:rPr>
        <w:t>N</w:t>
      </w:r>
      <w:r w:rsidR="001068AB" w:rsidRPr="00BB3579">
        <w:rPr>
          <w:lang w:val="fr-FR"/>
        </w:rPr>
        <w:t xml:space="preserve">ombre d'ordres de clients exécutés sur cette plate-forme, exprimé en pourcentage du nombre total d'ordres </w:t>
      </w:r>
      <w:proofErr w:type="gramStart"/>
      <w:r w:rsidR="001068AB" w:rsidRPr="00BB3579">
        <w:rPr>
          <w:lang w:val="fr-FR"/>
        </w:rPr>
        <w:t>exécutés;</w:t>
      </w:r>
      <w:proofErr w:type="gramEnd"/>
      <w:r w:rsidR="001068AB" w:rsidRPr="00BB3579">
        <w:rPr>
          <w:lang w:val="fr-FR"/>
        </w:rPr>
        <w:t xml:space="preserve"> </w:t>
      </w:r>
    </w:p>
    <w:p w14:paraId="2624D3A6" w14:textId="30183AD3" w:rsidR="005949F5" w:rsidRPr="00BB3579" w:rsidRDefault="00806DF5" w:rsidP="00CD636B">
      <w:pPr>
        <w:numPr>
          <w:ilvl w:val="0"/>
          <w:numId w:val="12"/>
        </w:numPr>
        <w:autoSpaceDE w:val="0"/>
        <w:autoSpaceDN w:val="0"/>
        <w:adjustRightInd w:val="0"/>
        <w:jc w:val="both"/>
        <w:rPr>
          <w:noProof/>
          <w:lang w:val="fr-FR"/>
        </w:rPr>
      </w:pPr>
      <w:r>
        <w:rPr>
          <w:lang w:val="fr-FR"/>
        </w:rPr>
        <w:t>P</w:t>
      </w:r>
      <w:r w:rsidR="005949F5" w:rsidRPr="00BB3579">
        <w:rPr>
          <w:lang w:val="fr-FR"/>
        </w:rPr>
        <w:t xml:space="preserve">ourcentage des ordres passifs et pourcentage des ordres agressifs parmi les ordres exécutés visés au point </w:t>
      </w:r>
      <w:r w:rsidR="00F65342" w:rsidRPr="00BB3579">
        <w:rPr>
          <w:lang w:val="fr-FR"/>
        </w:rPr>
        <w:t>c</w:t>
      </w:r>
      <w:proofErr w:type="gramStart"/>
      <w:r w:rsidR="005949F5" w:rsidRPr="00BB3579">
        <w:rPr>
          <w:lang w:val="fr-FR"/>
        </w:rPr>
        <w:t>);</w:t>
      </w:r>
      <w:proofErr w:type="gramEnd"/>
      <w:r w:rsidR="005949F5" w:rsidRPr="00BB3579">
        <w:rPr>
          <w:lang w:val="fr-FR"/>
        </w:rPr>
        <w:t xml:space="preserve"> </w:t>
      </w:r>
    </w:p>
    <w:p w14:paraId="6DD84977" w14:textId="46DD80D2" w:rsidR="00F324C1" w:rsidRPr="00BB3579" w:rsidRDefault="00806DF5" w:rsidP="00CD636B">
      <w:pPr>
        <w:numPr>
          <w:ilvl w:val="0"/>
          <w:numId w:val="12"/>
        </w:numPr>
        <w:autoSpaceDE w:val="0"/>
        <w:autoSpaceDN w:val="0"/>
        <w:adjustRightInd w:val="0"/>
        <w:jc w:val="both"/>
        <w:rPr>
          <w:noProof/>
          <w:lang w:val="fr-FR"/>
        </w:rPr>
      </w:pPr>
      <w:r>
        <w:rPr>
          <w:lang w:val="fr-FR"/>
        </w:rPr>
        <w:t>P</w:t>
      </w:r>
      <w:r w:rsidR="005949F5" w:rsidRPr="00BB3579">
        <w:rPr>
          <w:lang w:val="fr-FR"/>
        </w:rPr>
        <w:t>ourcenta</w:t>
      </w:r>
      <w:r w:rsidR="005D1AC5" w:rsidRPr="00BB3579">
        <w:rPr>
          <w:lang w:val="fr-FR"/>
        </w:rPr>
        <w:t>ge des ordres dirigés (</w:t>
      </w:r>
      <w:r w:rsidR="005949F5" w:rsidRPr="00BB3579">
        <w:rPr>
          <w:lang w:val="fr-FR"/>
        </w:rPr>
        <w:t>ord</w:t>
      </w:r>
      <w:r w:rsidR="005D1AC5" w:rsidRPr="00BB3579">
        <w:rPr>
          <w:lang w:val="fr-FR"/>
        </w:rPr>
        <w:t>res dirigés</w:t>
      </w:r>
      <w:r w:rsidR="005949F5" w:rsidRPr="00BB3579">
        <w:rPr>
          <w:lang w:val="fr-FR"/>
        </w:rPr>
        <w:t xml:space="preserve">) parmi les ordres exécutés visés au point </w:t>
      </w:r>
      <w:r w:rsidR="00F65342" w:rsidRPr="00BB3579">
        <w:rPr>
          <w:lang w:val="fr-FR"/>
        </w:rPr>
        <w:t>c</w:t>
      </w:r>
      <w:proofErr w:type="gramStart"/>
      <w:r w:rsidR="005949F5" w:rsidRPr="00BB3579">
        <w:rPr>
          <w:lang w:val="fr-FR"/>
        </w:rPr>
        <w:t>);</w:t>
      </w:r>
      <w:proofErr w:type="gramEnd"/>
    </w:p>
    <w:p w14:paraId="1D8742FC" w14:textId="77777777" w:rsidR="00F324C1" w:rsidRPr="00BB3579" w:rsidRDefault="005949F5" w:rsidP="00CD636B">
      <w:pPr>
        <w:numPr>
          <w:ilvl w:val="0"/>
          <w:numId w:val="12"/>
        </w:numPr>
        <w:autoSpaceDE w:val="0"/>
        <w:autoSpaceDN w:val="0"/>
        <w:adjustRightInd w:val="0"/>
        <w:jc w:val="both"/>
        <w:rPr>
          <w:noProof/>
          <w:lang w:val="fr-FR"/>
        </w:rPr>
      </w:pPr>
      <w:r w:rsidRPr="00BB3579">
        <w:rPr>
          <w:lang w:val="fr-FR"/>
        </w:rPr>
        <w:t>Indication du fait que l</w:t>
      </w:r>
      <w:r w:rsidR="006F0AE3">
        <w:rPr>
          <w:lang w:val="fr-FR"/>
        </w:rPr>
        <w:t xml:space="preserve">'entreprise d'investissement a, </w:t>
      </w:r>
      <w:r w:rsidRPr="00BB3579">
        <w:rPr>
          <w:lang w:val="fr-FR"/>
        </w:rPr>
        <w:t>ou non, exécuté en moyenne moins d'un ordre par jour ouvrable de l'année précédente dans cette catégorie d'instruments financiers</w:t>
      </w:r>
      <w:r w:rsidR="001068AB" w:rsidRPr="00BB3579">
        <w:rPr>
          <w:lang w:val="fr-FR"/>
        </w:rPr>
        <w:t>.</w:t>
      </w:r>
    </w:p>
    <w:p w14:paraId="69216E9F" w14:textId="77777777" w:rsidR="00F324C1" w:rsidRPr="00BB3579" w:rsidRDefault="00F324C1" w:rsidP="00CD636B">
      <w:pPr>
        <w:jc w:val="both"/>
        <w:rPr>
          <w:rFonts w:cs="Arial"/>
          <w:lang w:val="fr-FR"/>
        </w:rPr>
      </w:pPr>
    </w:p>
    <w:p w14:paraId="429DC8FD" w14:textId="77777777" w:rsidR="00F65342" w:rsidRPr="00BB3579" w:rsidRDefault="00F324C1" w:rsidP="00CD636B">
      <w:pPr>
        <w:jc w:val="both"/>
        <w:rPr>
          <w:rFonts w:cs="Arial"/>
          <w:lang w:val="fr-FR"/>
        </w:rPr>
      </w:pPr>
      <w:r w:rsidRPr="00BB3579">
        <w:rPr>
          <w:rFonts w:cs="Arial"/>
          <w:lang w:val="fr-FR"/>
        </w:rPr>
        <w:t xml:space="preserve">Dealing Services </w:t>
      </w:r>
      <w:r w:rsidR="00F65342" w:rsidRPr="00BB3579">
        <w:rPr>
          <w:rFonts w:cs="Arial"/>
          <w:lang w:val="fr-FR"/>
        </w:rPr>
        <w:t>peut fournir</w:t>
      </w:r>
      <w:r w:rsidR="001068AB" w:rsidRPr="00BB3579">
        <w:rPr>
          <w:rFonts w:cs="Arial"/>
          <w:lang w:val="fr-FR"/>
        </w:rPr>
        <w:t xml:space="preserve"> deux types de services d’investissement en fonction de l’ordre reçu de son </w:t>
      </w:r>
      <w:proofErr w:type="gramStart"/>
      <w:r w:rsidR="001068AB" w:rsidRPr="00BB3579">
        <w:rPr>
          <w:rFonts w:cs="Arial"/>
          <w:lang w:val="fr-FR"/>
        </w:rPr>
        <w:t>client:</w:t>
      </w:r>
      <w:proofErr w:type="gramEnd"/>
      <w:r w:rsidR="001068AB" w:rsidRPr="00BB3579">
        <w:rPr>
          <w:rFonts w:cs="Arial"/>
          <w:lang w:val="fr-FR"/>
        </w:rPr>
        <w:t xml:space="preserve"> </w:t>
      </w:r>
      <w:r w:rsidR="00860C05">
        <w:rPr>
          <w:rFonts w:cs="Arial"/>
          <w:lang w:val="fr-FR"/>
        </w:rPr>
        <w:t>réception-</w:t>
      </w:r>
      <w:r w:rsidR="00361F53" w:rsidRPr="00BB3579">
        <w:rPr>
          <w:rFonts w:cs="Arial"/>
          <w:lang w:val="fr-FR"/>
        </w:rPr>
        <w:t>t</w:t>
      </w:r>
      <w:r w:rsidR="001068AB" w:rsidRPr="00BB3579">
        <w:rPr>
          <w:rFonts w:cs="Arial"/>
          <w:lang w:val="fr-FR"/>
        </w:rPr>
        <w:t>ransmission d’ordre</w:t>
      </w:r>
      <w:r w:rsidR="00DE68D8">
        <w:rPr>
          <w:rFonts w:cs="Arial"/>
          <w:lang w:val="fr-FR"/>
        </w:rPr>
        <w:t>s</w:t>
      </w:r>
      <w:r w:rsidR="001068AB" w:rsidRPr="00BB3579">
        <w:rPr>
          <w:rFonts w:cs="Arial"/>
          <w:lang w:val="fr-FR"/>
        </w:rPr>
        <w:t xml:space="preserve"> ou </w:t>
      </w:r>
      <w:r w:rsidR="00361F53" w:rsidRPr="00BB3579">
        <w:rPr>
          <w:rFonts w:cs="Arial"/>
          <w:lang w:val="fr-FR"/>
        </w:rPr>
        <w:t>e</w:t>
      </w:r>
      <w:r w:rsidR="001068AB" w:rsidRPr="00BB3579">
        <w:rPr>
          <w:rFonts w:cs="Arial"/>
          <w:lang w:val="fr-FR"/>
        </w:rPr>
        <w:t>xécution</w:t>
      </w:r>
      <w:r w:rsidR="00F65342" w:rsidRPr="00BB3579">
        <w:rPr>
          <w:rFonts w:cs="Arial"/>
          <w:lang w:val="fr-FR"/>
        </w:rPr>
        <w:t xml:space="preserve"> d’ordre</w:t>
      </w:r>
      <w:r w:rsidR="00860C05">
        <w:rPr>
          <w:rFonts w:cs="Arial"/>
          <w:lang w:val="fr-FR"/>
        </w:rPr>
        <w:t>s</w:t>
      </w:r>
      <w:r w:rsidR="001068AB" w:rsidRPr="00BB3579">
        <w:rPr>
          <w:rFonts w:cs="Arial"/>
          <w:lang w:val="fr-FR"/>
        </w:rPr>
        <w:t xml:space="preserve">. Le service fourni </w:t>
      </w:r>
      <w:r w:rsidR="00361F53" w:rsidRPr="00BB3579">
        <w:rPr>
          <w:rFonts w:cs="Arial"/>
          <w:lang w:val="fr-FR"/>
        </w:rPr>
        <w:t>dépend de</w:t>
      </w:r>
      <w:r w:rsidR="001068AB" w:rsidRPr="00BB3579">
        <w:rPr>
          <w:rFonts w:cs="Arial"/>
          <w:lang w:val="fr-FR"/>
        </w:rPr>
        <w:t xml:space="preserve"> l’instrument financier et/ou du type d’ordre et/ou des paramètres de l’ordre. Un rapport doit </w:t>
      </w:r>
      <w:r w:rsidR="00F65342" w:rsidRPr="00BB3579">
        <w:rPr>
          <w:rFonts w:cs="Arial"/>
          <w:lang w:val="fr-FR"/>
        </w:rPr>
        <w:t xml:space="preserve">être publié </w:t>
      </w:r>
      <w:r w:rsidR="001068AB" w:rsidRPr="00BB3579">
        <w:rPr>
          <w:rFonts w:cs="Arial"/>
          <w:lang w:val="fr-FR"/>
        </w:rPr>
        <w:t xml:space="preserve">pour chaque </w:t>
      </w:r>
      <w:r w:rsidR="00361F53" w:rsidRPr="00BB3579">
        <w:rPr>
          <w:rFonts w:cs="Arial"/>
          <w:lang w:val="fr-FR"/>
        </w:rPr>
        <w:t>catégorie</w:t>
      </w:r>
      <w:r w:rsidR="001068AB" w:rsidRPr="00BB3579">
        <w:rPr>
          <w:rFonts w:cs="Arial"/>
          <w:lang w:val="fr-FR"/>
        </w:rPr>
        <w:t xml:space="preserve"> d’in</w:t>
      </w:r>
      <w:r w:rsidR="00361F53" w:rsidRPr="00BB3579">
        <w:rPr>
          <w:rFonts w:cs="Arial"/>
          <w:lang w:val="fr-FR"/>
        </w:rPr>
        <w:t>s</w:t>
      </w:r>
      <w:r w:rsidR="00F743E6" w:rsidRPr="00BB3579">
        <w:rPr>
          <w:rFonts w:cs="Arial"/>
          <w:lang w:val="fr-FR"/>
        </w:rPr>
        <w:t>trument</w:t>
      </w:r>
      <w:r w:rsidR="00361F53" w:rsidRPr="00BB3579">
        <w:rPr>
          <w:rFonts w:cs="Arial"/>
          <w:lang w:val="fr-FR"/>
        </w:rPr>
        <w:t xml:space="preserve"> financier</w:t>
      </w:r>
      <w:r w:rsidR="00F65342" w:rsidRPr="00BB3579">
        <w:rPr>
          <w:rFonts w:cs="Arial"/>
          <w:lang w:val="fr-FR"/>
        </w:rPr>
        <w:t xml:space="preserve"> et pour chaque service d’investissement</w:t>
      </w:r>
      <w:r w:rsidR="001068AB" w:rsidRPr="00BB3579">
        <w:rPr>
          <w:rFonts w:cs="Arial"/>
          <w:lang w:val="fr-FR"/>
        </w:rPr>
        <w:t>.</w:t>
      </w:r>
    </w:p>
    <w:p w14:paraId="3A347C16" w14:textId="77777777" w:rsidR="00F65342" w:rsidRPr="00BB3579" w:rsidRDefault="00F65342" w:rsidP="00CD636B">
      <w:pPr>
        <w:jc w:val="both"/>
        <w:rPr>
          <w:rFonts w:cs="Arial"/>
          <w:lang w:val="fr-FR"/>
        </w:rPr>
      </w:pPr>
    </w:p>
    <w:p w14:paraId="0A891A3B" w14:textId="77777777" w:rsidR="00F65342" w:rsidRPr="00BB3579" w:rsidRDefault="00F65342" w:rsidP="00CD636B">
      <w:pPr>
        <w:rPr>
          <w:rFonts w:cs="Arial"/>
          <w:lang w:val="fr-FR"/>
        </w:rPr>
      </w:pPr>
    </w:p>
    <w:p w14:paraId="48C012CA" w14:textId="77777777" w:rsidR="00F65342" w:rsidRPr="00BB3579" w:rsidRDefault="00F65342" w:rsidP="005068D4">
      <w:pPr>
        <w:jc w:val="both"/>
        <w:rPr>
          <w:rFonts w:cs="Arial"/>
          <w:lang w:val="fr-FR"/>
        </w:rPr>
      </w:pPr>
    </w:p>
    <w:p w14:paraId="0B9DA28F" w14:textId="77777777" w:rsidR="00F65342" w:rsidRPr="00BB3579" w:rsidRDefault="00F65342" w:rsidP="00F65342">
      <w:pPr>
        <w:rPr>
          <w:rFonts w:cs="Arial"/>
          <w:lang w:val="fr-FR"/>
        </w:rPr>
      </w:pPr>
      <w:r w:rsidRPr="00BB3579">
        <w:rPr>
          <w:rFonts w:cs="Arial"/>
          <w:lang w:val="fr-FR"/>
        </w:rPr>
        <w:br w:type="page"/>
      </w:r>
    </w:p>
    <w:p w14:paraId="3971ECE4" w14:textId="5883A24A" w:rsidR="00F324C1" w:rsidRPr="00BB3579" w:rsidRDefault="00361F53" w:rsidP="005068D4">
      <w:pPr>
        <w:jc w:val="both"/>
        <w:rPr>
          <w:color w:val="222222"/>
          <w:lang w:val="fr-FR"/>
        </w:rPr>
      </w:pPr>
      <w:r w:rsidRPr="00BB3579">
        <w:rPr>
          <w:color w:val="222222"/>
          <w:lang w:val="fr-FR"/>
        </w:rPr>
        <w:lastRenderedPageBreak/>
        <w:t xml:space="preserve">Le tableau suivant présente toutes les catégories d'instruments traités par Dealing Services en </w:t>
      </w:r>
      <w:r w:rsidR="008F04CA">
        <w:rPr>
          <w:color w:val="222222"/>
          <w:lang w:val="fr-FR"/>
        </w:rPr>
        <w:t>202</w:t>
      </w:r>
      <w:r w:rsidR="007C6670">
        <w:rPr>
          <w:color w:val="222222"/>
          <w:lang w:val="fr-FR"/>
        </w:rPr>
        <w:t>3</w:t>
      </w:r>
      <w:r w:rsidRPr="00BB3579">
        <w:rPr>
          <w:color w:val="222222"/>
          <w:lang w:val="fr-FR"/>
        </w:rPr>
        <w:t xml:space="preserve"> </w:t>
      </w:r>
      <w:r w:rsidR="00F65342" w:rsidRPr="00BB3579">
        <w:rPr>
          <w:color w:val="222222"/>
          <w:lang w:val="fr-FR"/>
        </w:rPr>
        <w:t>ainsi que</w:t>
      </w:r>
      <w:r w:rsidRPr="00BB3579">
        <w:rPr>
          <w:color w:val="222222"/>
          <w:lang w:val="fr-FR"/>
        </w:rPr>
        <w:t xml:space="preserve"> le</w:t>
      </w:r>
      <w:r w:rsidR="00F65342" w:rsidRPr="00BB3579">
        <w:rPr>
          <w:color w:val="222222"/>
          <w:lang w:val="fr-FR"/>
        </w:rPr>
        <w:t xml:space="preserve"> ou les</w:t>
      </w:r>
      <w:r w:rsidR="00F743E6" w:rsidRPr="00BB3579">
        <w:rPr>
          <w:color w:val="222222"/>
          <w:lang w:val="fr-FR"/>
        </w:rPr>
        <w:t xml:space="preserve"> </w:t>
      </w:r>
      <w:r w:rsidRPr="00BB3579">
        <w:rPr>
          <w:color w:val="222222"/>
          <w:lang w:val="fr-FR"/>
        </w:rPr>
        <w:t>type</w:t>
      </w:r>
      <w:r w:rsidR="00F65342" w:rsidRPr="00BB3579">
        <w:rPr>
          <w:color w:val="222222"/>
          <w:lang w:val="fr-FR"/>
        </w:rPr>
        <w:t>(s)</w:t>
      </w:r>
      <w:r w:rsidR="00F743E6" w:rsidRPr="00BB3579">
        <w:rPr>
          <w:color w:val="222222"/>
          <w:lang w:val="fr-FR"/>
        </w:rPr>
        <w:t xml:space="preserve"> </w:t>
      </w:r>
      <w:r w:rsidRPr="00BB3579">
        <w:rPr>
          <w:color w:val="222222"/>
          <w:lang w:val="fr-FR"/>
        </w:rPr>
        <w:t>de service(s) d’investissement fourni(s).</w:t>
      </w:r>
    </w:p>
    <w:p w14:paraId="6299AF5B" w14:textId="77777777" w:rsidR="00361F53" w:rsidRPr="00BB3579" w:rsidRDefault="00361F53" w:rsidP="005068D4">
      <w:pPr>
        <w:jc w:val="both"/>
        <w:rPr>
          <w:lang w:val="fr-FR"/>
        </w:rPr>
      </w:pPr>
    </w:p>
    <w:p w14:paraId="3CE92FAB" w14:textId="75B0A5A3" w:rsidR="001D6700" w:rsidRDefault="007C6670" w:rsidP="005068D4">
      <w:pPr>
        <w:jc w:val="center"/>
        <w:rPr>
          <w:noProof/>
          <w:lang w:val="fr-FR"/>
        </w:rPr>
      </w:pPr>
      <w:r w:rsidRPr="007C6670">
        <w:rPr>
          <w:noProof/>
        </w:rPr>
        <w:drawing>
          <wp:inline distT="0" distB="0" distL="0" distR="0" wp14:anchorId="663129C1" wp14:editId="310CBF65">
            <wp:extent cx="6861810" cy="33274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61810" cy="3327400"/>
                    </a:xfrm>
                    <a:prstGeom prst="rect">
                      <a:avLst/>
                    </a:prstGeom>
                    <a:noFill/>
                    <a:ln>
                      <a:noFill/>
                    </a:ln>
                  </pic:spPr>
                </pic:pic>
              </a:graphicData>
            </a:graphic>
          </wp:inline>
        </w:drawing>
      </w:r>
    </w:p>
    <w:p w14:paraId="58D68564" w14:textId="0C55ABFF" w:rsidR="00C65BCC" w:rsidRDefault="00C65BCC" w:rsidP="005068D4">
      <w:pPr>
        <w:jc w:val="center"/>
        <w:rPr>
          <w:noProof/>
          <w:lang w:val="fr-FR"/>
        </w:rPr>
      </w:pPr>
    </w:p>
    <w:p w14:paraId="741D1110" w14:textId="5F19F4FF" w:rsidR="00031887" w:rsidRPr="00BB3579" w:rsidRDefault="00031887" w:rsidP="00720365">
      <w:pPr>
        <w:ind w:left="709"/>
        <w:jc w:val="both"/>
        <w:rPr>
          <w:sz w:val="16"/>
          <w:lang w:val="fr-FR"/>
        </w:rPr>
      </w:pPr>
      <w:r w:rsidRPr="00BB3579">
        <w:rPr>
          <w:sz w:val="16"/>
          <w:lang w:val="fr-FR"/>
        </w:rPr>
        <w:t>N.B</w:t>
      </w:r>
      <w:r w:rsidR="001D6700" w:rsidRPr="00BB3579">
        <w:rPr>
          <w:sz w:val="16"/>
          <w:lang w:val="fr-FR"/>
        </w:rPr>
        <w:t xml:space="preserve"> </w:t>
      </w:r>
      <w:proofErr w:type="gramStart"/>
      <w:r w:rsidR="001D6700" w:rsidRPr="00BB3579">
        <w:rPr>
          <w:sz w:val="16"/>
          <w:lang w:val="fr-FR"/>
        </w:rPr>
        <w:t>1</w:t>
      </w:r>
      <w:r w:rsidRPr="00BB3579">
        <w:rPr>
          <w:sz w:val="16"/>
          <w:lang w:val="fr-FR"/>
        </w:rPr>
        <w:t>:</w:t>
      </w:r>
      <w:proofErr w:type="gramEnd"/>
      <w:r w:rsidRPr="00BB3579">
        <w:rPr>
          <w:sz w:val="16"/>
          <w:lang w:val="fr-FR"/>
        </w:rPr>
        <w:t xml:space="preserve"> </w:t>
      </w:r>
      <w:r w:rsidR="005D1AC5" w:rsidRPr="00BB3579">
        <w:rPr>
          <w:sz w:val="16"/>
          <w:lang w:val="fr-FR"/>
        </w:rPr>
        <w:t>si la ligne est grisée, cela signifie que Dealing Services n’a pas traité d’ordre sur cet</w:t>
      </w:r>
      <w:r w:rsidR="00F743E6" w:rsidRPr="00BB3579">
        <w:rPr>
          <w:sz w:val="16"/>
          <w:lang w:val="fr-FR"/>
        </w:rPr>
        <w:t>te</w:t>
      </w:r>
      <w:r w:rsidR="005D1AC5" w:rsidRPr="00BB3579">
        <w:rPr>
          <w:sz w:val="16"/>
          <w:lang w:val="fr-FR"/>
        </w:rPr>
        <w:t xml:space="preserve"> </w:t>
      </w:r>
      <w:r w:rsidR="00F65342" w:rsidRPr="00BB3579">
        <w:rPr>
          <w:sz w:val="16"/>
          <w:lang w:val="fr-FR"/>
        </w:rPr>
        <w:t>catégorie d’</w:t>
      </w:r>
      <w:r w:rsidR="005D1AC5" w:rsidRPr="00BB3579">
        <w:rPr>
          <w:sz w:val="16"/>
          <w:lang w:val="fr-FR"/>
        </w:rPr>
        <w:t xml:space="preserve">instrument en </w:t>
      </w:r>
      <w:r w:rsidR="008F04CA">
        <w:rPr>
          <w:sz w:val="16"/>
          <w:lang w:val="fr-FR"/>
        </w:rPr>
        <w:t>202</w:t>
      </w:r>
      <w:r w:rsidR="007C6670">
        <w:rPr>
          <w:sz w:val="16"/>
          <w:lang w:val="fr-FR"/>
        </w:rPr>
        <w:t>3</w:t>
      </w:r>
      <w:r w:rsidR="00F65342" w:rsidRPr="00BB3579">
        <w:rPr>
          <w:sz w:val="16"/>
          <w:lang w:val="fr-FR"/>
        </w:rPr>
        <w:t>.</w:t>
      </w:r>
    </w:p>
    <w:p w14:paraId="1A2487EE" w14:textId="77777777" w:rsidR="00F65342" w:rsidRPr="00BB3579" w:rsidRDefault="00F65342" w:rsidP="005D1AC5">
      <w:pPr>
        <w:pStyle w:val="Default"/>
        <w:rPr>
          <w:rFonts w:asciiTheme="majorHAnsi" w:hAnsiTheme="majorHAnsi"/>
          <w:sz w:val="20"/>
          <w:szCs w:val="20"/>
        </w:rPr>
      </w:pPr>
    </w:p>
    <w:p w14:paraId="067F6558" w14:textId="68F84292" w:rsidR="005D1AC5" w:rsidRPr="00BB3579" w:rsidRDefault="000018ED" w:rsidP="00F743E6">
      <w:pPr>
        <w:pStyle w:val="Default"/>
        <w:jc w:val="both"/>
        <w:rPr>
          <w:rFonts w:asciiTheme="majorHAnsi" w:hAnsiTheme="majorHAnsi"/>
          <w:sz w:val="20"/>
          <w:szCs w:val="20"/>
        </w:rPr>
      </w:pPr>
      <w:r w:rsidRPr="00BB3579">
        <w:rPr>
          <w:rFonts w:asciiTheme="majorHAnsi" w:hAnsiTheme="majorHAnsi"/>
          <w:sz w:val="20"/>
          <w:szCs w:val="20"/>
        </w:rPr>
        <w:t>L</w:t>
      </w:r>
      <w:r w:rsidR="00F65342" w:rsidRPr="00BB3579">
        <w:rPr>
          <w:rFonts w:asciiTheme="majorHAnsi" w:hAnsiTheme="majorHAnsi"/>
          <w:sz w:val="20"/>
          <w:szCs w:val="20"/>
        </w:rPr>
        <w:t>a</w:t>
      </w:r>
      <w:r w:rsidRPr="00BB3579">
        <w:rPr>
          <w:rFonts w:asciiTheme="majorHAnsi" w:hAnsiTheme="majorHAnsi"/>
          <w:sz w:val="20"/>
          <w:szCs w:val="20"/>
        </w:rPr>
        <w:t xml:space="preserve"> catégorie</w:t>
      </w:r>
      <w:r w:rsidR="005D1AC5" w:rsidRPr="00BB3579">
        <w:rPr>
          <w:rFonts w:asciiTheme="majorHAnsi" w:hAnsiTheme="majorHAnsi"/>
          <w:sz w:val="20"/>
          <w:szCs w:val="20"/>
        </w:rPr>
        <w:t xml:space="preserve"> </w:t>
      </w:r>
      <w:r w:rsidR="00F65342" w:rsidRPr="00BB3579">
        <w:rPr>
          <w:rFonts w:asciiTheme="majorHAnsi" w:hAnsiTheme="majorHAnsi"/>
          <w:sz w:val="20"/>
          <w:szCs w:val="20"/>
        </w:rPr>
        <w:t>« </w:t>
      </w:r>
      <w:r w:rsidR="00804902">
        <w:rPr>
          <w:rFonts w:asciiTheme="majorHAnsi" w:hAnsiTheme="majorHAnsi"/>
          <w:sz w:val="20"/>
          <w:szCs w:val="20"/>
        </w:rPr>
        <w:t>A</w:t>
      </w:r>
      <w:r w:rsidR="00804902" w:rsidRPr="00BB3579">
        <w:rPr>
          <w:rFonts w:asciiTheme="majorHAnsi" w:hAnsiTheme="majorHAnsi" w:cs="EUAlbertina"/>
          <w:sz w:val="20"/>
          <w:szCs w:val="20"/>
        </w:rPr>
        <w:t xml:space="preserve">ctions </w:t>
      </w:r>
      <w:r w:rsidR="005D1AC5" w:rsidRPr="00BB3579">
        <w:rPr>
          <w:rFonts w:asciiTheme="majorHAnsi" w:hAnsiTheme="majorHAnsi" w:cs="EUAlbertina"/>
          <w:sz w:val="20"/>
          <w:szCs w:val="20"/>
        </w:rPr>
        <w:t>et instruments assimilés</w:t>
      </w:r>
      <w:r w:rsidR="00F65342" w:rsidRPr="00BB3579">
        <w:rPr>
          <w:rFonts w:asciiTheme="majorHAnsi" w:hAnsiTheme="majorHAnsi" w:cs="EUAlbertina"/>
          <w:sz w:val="20"/>
          <w:szCs w:val="20"/>
        </w:rPr>
        <w:t> »</w:t>
      </w:r>
      <w:r w:rsidR="005D1AC5" w:rsidRPr="00BB3579">
        <w:rPr>
          <w:rFonts w:asciiTheme="majorHAnsi" w:hAnsiTheme="majorHAnsi" w:cs="EUAlbertina"/>
          <w:sz w:val="20"/>
          <w:szCs w:val="20"/>
        </w:rPr>
        <w:t xml:space="preserve"> doi</w:t>
      </w:r>
      <w:r w:rsidR="00F65342" w:rsidRPr="00BB3579">
        <w:rPr>
          <w:rFonts w:asciiTheme="majorHAnsi" w:hAnsiTheme="majorHAnsi" w:cs="EUAlbertina"/>
          <w:sz w:val="20"/>
          <w:szCs w:val="20"/>
        </w:rPr>
        <w:t>t être divisée en sous catégories</w:t>
      </w:r>
      <w:r w:rsidR="005D1AC5" w:rsidRPr="00BB3579">
        <w:rPr>
          <w:rFonts w:asciiTheme="majorHAnsi" w:hAnsiTheme="majorHAnsi" w:cs="EUAlbertina"/>
          <w:sz w:val="20"/>
          <w:szCs w:val="20"/>
        </w:rPr>
        <w:t xml:space="preserve"> </w:t>
      </w:r>
      <w:r w:rsidR="00F65342" w:rsidRPr="00BB3579">
        <w:rPr>
          <w:rFonts w:asciiTheme="majorHAnsi" w:hAnsiTheme="majorHAnsi" w:cs="EUAlbertina"/>
          <w:sz w:val="20"/>
          <w:szCs w:val="20"/>
        </w:rPr>
        <w:t>en fonction de la</w:t>
      </w:r>
      <w:r w:rsidR="005D1AC5" w:rsidRPr="00BB3579">
        <w:rPr>
          <w:rFonts w:asciiTheme="majorHAnsi" w:hAnsiTheme="majorHAnsi" w:cs="EUAlbertina"/>
          <w:sz w:val="20"/>
          <w:szCs w:val="20"/>
        </w:rPr>
        <w:t xml:space="preserve"> liquidité </w:t>
      </w:r>
      <w:r w:rsidR="00F743E6" w:rsidRPr="00BB3579">
        <w:rPr>
          <w:rFonts w:asciiTheme="majorHAnsi" w:hAnsiTheme="majorHAnsi" w:cs="EUAlbertina"/>
          <w:sz w:val="20"/>
          <w:szCs w:val="20"/>
        </w:rPr>
        <w:t xml:space="preserve">des instruments traités </w:t>
      </w:r>
      <w:r w:rsidR="009A4AC8">
        <w:rPr>
          <w:rFonts w:asciiTheme="majorHAnsi" w:hAnsiTheme="majorHAnsi" w:cs="EUAlbertina"/>
          <w:sz w:val="20"/>
          <w:szCs w:val="20"/>
        </w:rPr>
        <w:t>(tel</w:t>
      </w:r>
      <w:r w:rsidR="005D1AC5" w:rsidRPr="00BB3579">
        <w:rPr>
          <w:rFonts w:asciiTheme="majorHAnsi" w:hAnsiTheme="majorHAnsi" w:cs="EUAlbertina"/>
          <w:sz w:val="20"/>
          <w:szCs w:val="20"/>
        </w:rPr>
        <w:t xml:space="preserve"> que déterminée dans le cadre du régime de pas de </w:t>
      </w:r>
      <w:proofErr w:type="gramStart"/>
      <w:r w:rsidR="005D1AC5" w:rsidRPr="00BB3579">
        <w:rPr>
          <w:rFonts w:asciiTheme="majorHAnsi" w:hAnsiTheme="majorHAnsi" w:cs="EUAlbertina"/>
          <w:sz w:val="20"/>
          <w:szCs w:val="20"/>
        </w:rPr>
        <w:t>cotation défini</w:t>
      </w:r>
      <w:proofErr w:type="gramEnd"/>
      <w:r w:rsidR="005D1AC5" w:rsidRPr="00BB3579">
        <w:rPr>
          <w:rFonts w:asciiTheme="majorHAnsi" w:hAnsiTheme="majorHAnsi" w:cs="EUAlbertina"/>
          <w:sz w:val="20"/>
          <w:szCs w:val="20"/>
        </w:rPr>
        <w:t xml:space="preserve"> dans la directive 2014/65/UE</w:t>
      </w:r>
      <w:r w:rsidR="009A4AC8">
        <w:rPr>
          <w:rFonts w:asciiTheme="majorHAnsi" w:hAnsiTheme="majorHAnsi" w:cs="EUAlbertina"/>
          <w:sz w:val="20"/>
          <w:szCs w:val="20"/>
        </w:rPr>
        <w:t>)</w:t>
      </w:r>
      <w:r w:rsidR="005D1AC5" w:rsidRPr="00BB3579">
        <w:rPr>
          <w:rFonts w:asciiTheme="majorHAnsi" w:hAnsiTheme="majorHAnsi" w:cs="EUAlbertina"/>
          <w:sz w:val="20"/>
          <w:szCs w:val="20"/>
        </w:rPr>
        <w:t xml:space="preserve">. </w:t>
      </w:r>
    </w:p>
    <w:p w14:paraId="605F9711" w14:textId="77777777" w:rsidR="005D1AC5" w:rsidRPr="00BB3579" w:rsidRDefault="005D1AC5" w:rsidP="00F743E6">
      <w:pPr>
        <w:pStyle w:val="Default"/>
        <w:jc w:val="both"/>
        <w:rPr>
          <w:rFonts w:asciiTheme="majorHAnsi" w:hAnsiTheme="majorHAnsi"/>
          <w:sz w:val="20"/>
          <w:szCs w:val="20"/>
        </w:rPr>
      </w:pPr>
      <w:r w:rsidRPr="00BB3579">
        <w:rPr>
          <w:rFonts w:asciiTheme="majorHAnsi" w:hAnsiTheme="majorHAnsi"/>
          <w:sz w:val="20"/>
          <w:szCs w:val="20"/>
        </w:rPr>
        <w:t xml:space="preserve">Il y a trois niveaux de </w:t>
      </w:r>
      <w:proofErr w:type="gramStart"/>
      <w:r w:rsidRPr="00BB3579">
        <w:rPr>
          <w:rFonts w:asciiTheme="majorHAnsi" w:hAnsiTheme="majorHAnsi"/>
          <w:sz w:val="20"/>
          <w:szCs w:val="20"/>
        </w:rPr>
        <w:t>liquidité:</w:t>
      </w:r>
      <w:proofErr w:type="gramEnd"/>
    </w:p>
    <w:p w14:paraId="4E33468F" w14:textId="512D2520" w:rsidR="005D1AC5" w:rsidRPr="00BB3579" w:rsidRDefault="00806DF5" w:rsidP="00F743E6">
      <w:pPr>
        <w:pStyle w:val="Default"/>
        <w:numPr>
          <w:ilvl w:val="0"/>
          <w:numId w:val="9"/>
        </w:numPr>
        <w:jc w:val="both"/>
        <w:rPr>
          <w:rFonts w:asciiTheme="majorHAnsi" w:hAnsiTheme="majorHAnsi"/>
          <w:sz w:val="20"/>
          <w:szCs w:val="20"/>
        </w:rPr>
      </w:pPr>
      <w:r>
        <w:rPr>
          <w:rFonts w:asciiTheme="majorHAnsi" w:hAnsiTheme="majorHAnsi"/>
          <w:sz w:val="20"/>
          <w:szCs w:val="20"/>
        </w:rPr>
        <w:t>P</w:t>
      </w:r>
      <w:r w:rsidR="005D1AC5" w:rsidRPr="00BB3579">
        <w:rPr>
          <w:rFonts w:asciiTheme="majorHAnsi" w:hAnsiTheme="majorHAnsi"/>
          <w:sz w:val="20"/>
          <w:szCs w:val="20"/>
        </w:rPr>
        <w:t xml:space="preserve">as de cotation/liquidité 5 et 6 (plus de 2 000 transactions par jour) </w:t>
      </w:r>
    </w:p>
    <w:p w14:paraId="2026BE8F" w14:textId="0DB9FC94" w:rsidR="005D1AC5" w:rsidRPr="00BB3579" w:rsidRDefault="00806DF5" w:rsidP="00F743E6">
      <w:pPr>
        <w:pStyle w:val="Default"/>
        <w:numPr>
          <w:ilvl w:val="0"/>
          <w:numId w:val="9"/>
        </w:numPr>
        <w:jc w:val="both"/>
        <w:rPr>
          <w:rFonts w:asciiTheme="majorHAnsi" w:hAnsiTheme="majorHAnsi"/>
          <w:sz w:val="20"/>
          <w:szCs w:val="20"/>
        </w:rPr>
      </w:pPr>
      <w:r>
        <w:rPr>
          <w:rFonts w:asciiTheme="majorHAnsi" w:hAnsiTheme="majorHAnsi"/>
          <w:sz w:val="20"/>
          <w:szCs w:val="20"/>
        </w:rPr>
        <w:t>P</w:t>
      </w:r>
      <w:r w:rsidR="005D1AC5" w:rsidRPr="00BB3579">
        <w:rPr>
          <w:rFonts w:asciiTheme="majorHAnsi" w:hAnsiTheme="majorHAnsi"/>
          <w:sz w:val="20"/>
          <w:szCs w:val="20"/>
        </w:rPr>
        <w:t xml:space="preserve">as de cotation/liquidité 3 et 4 (de 80 à 1 999 transactions par jour) </w:t>
      </w:r>
    </w:p>
    <w:p w14:paraId="096928ED" w14:textId="147604D4" w:rsidR="005D1AC5" w:rsidRPr="00BB3579" w:rsidRDefault="00806DF5" w:rsidP="00F743E6">
      <w:pPr>
        <w:pStyle w:val="Default"/>
        <w:numPr>
          <w:ilvl w:val="0"/>
          <w:numId w:val="9"/>
        </w:numPr>
        <w:jc w:val="both"/>
        <w:rPr>
          <w:rFonts w:asciiTheme="majorHAnsi" w:hAnsiTheme="majorHAnsi"/>
          <w:sz w:val="20"/>
          <w:szCs w:val="20"/>
        </w:rPr>
      </w:pPr>
      <w:r>
        <w:rPr>
          <w:rFonts w:asciiTheme="majorHAnsi" w:hAnsiTheme="majorHAnsi"/>
          <w:sz w:val="20"/>
          <w:szCs w:val="20"/>
        </w:rPr>
        <w:t>P</w:t>
      </w:r>
      <w:r w:rsidR="005D1AC5" w:rsidRPr="00BB3579">
        <w:rPr>
          <w:rFonts w:asciiTheme="majorHAnsi" w:hAnsiTheme="majorHAnsi"/>
          <w:sz w:val="20"/>
          <w:szCs w:val="20"/>
        </w:rPr>
        <w:t>as de cotation/liquidité 1 et 2 (de 0 à 79 transactions par jour)</w:t>
      </w:r>
    </w:p>
    <w:p w14:paraId="2253CFAF" w14:textId="77777777" w:rsidR="00031887" w:rsidRPr="00BB3579" w:rsidRDefault="005D1AC5" w:rsidP="00F743E6">
      <w:pPr>
        <w:pStyle w:val="Default"/>
        <w:jc w:val="both"/>
        <w:rPr>
          <w:rFonts w:ascii="Arial Narrow" w:eastAsiaTheme="minorHAnsi" w:hAnsi="Arial Narrow" w:cs="EUAlbertina"/>
          <w:sz w:val="20"/>
          <w:szCs w:val="20"/>
          <w:lang w:eastAsia="en-US"/>
        </w:rPr>
      </w:pPr>
      <w:r w:rsidRPr="00BB3579">
        <w:rPr>
          <w:rFonts w:ascii="Arial Narrow" w:hAnsi="Arial Narrow"/>
          <w:sz w:val="20"/>
          <w:szCs w:val="20"/>
        </w:rPr>
        <w:t>Deal</w:t>
      </w:r>
      <w:r w:rsidR="000018ED" w:rsidRPr="00BB3579">
        <w:rPr>
          <w:rFonts w:ascii="Arial Narrow" w:hAnsi="Arial Narrow"/>
          <w:sz w:val="20"/>
          <w:szCs w:val="20"/>
        </w:rPr>
        <w:t>i</w:t>
      </w:r>
      <w:r w:rsidRPr="00BB3579">
        <w:rPr>
          <w:rFonts w:ascii="Arial Narrow" w:hAnsi="Arial Narrow"/>
          <w:sz w:val="20"/>
          <w:szCs w:val="20"/>
        </w:rPr>
        <w:t xml:space="preserve">ng Services a exécuté et transmis des ordres sur </w:t>
      </w:r>
      <w:r w:rsidR="00804902">
        <w:rPr>
          <w:rFonts w:ascii="Arial Narrow" w:hAnsi="Arial Narrow"/>
          <w:sz w:val="20"/>
          <w:szCs w:val="20"/>
        </w:rPr>
        <w:t>A</w:t>
      </w:r>
      <w:r w:rsidR="00804902" w:rsidRPr="00BB3579">
        <w:rPr>
          <w:rFonts w:asciiTheme="majorHAnsi" w:hAnsiTheme="majorHAnsi" w:cs="EUAlbertina"/>
          <w:sz w:val="20"/>
          <w:szCs w:val="20"/>
        </w:rPr>
        <w:t xml:space="preserve">ctions </w:t>
      </w:r>
      <w:r w:rsidR="00F65342" w:rsidRPr="00BB3579">
        <w:rPr>
          <w:rFonts w:asciiTheme="majorHAnsi" w:hAnsiTheme="majorHAnsi" w:cs="EUAlbertina"/>
          <w:sz w:val="20"/>
          <w:szCs w:val="20"/>
        </w:rPr>
        <w:t>et instruments assimilés</w:t>
      </w:r>
      <w:r w:rsidR="00F743E6" w:rsidRPr="00BB3579">
        <w:rPr>
          <w:rFonts w:asciiTheme="majorHAnsi" w:hAnsiTheme="majorHAnsi" w:cs="EUAlbertina"/>
          <w:sz w:val="20"/>
          <w:szCs w:val="20"/>
        </w:rPr>
        <w:t xml:space="preserve"> </w:t>
      </w:r>
      <w:r w:rsidR="00DA531C" w:rsidRPr="00BB3579">
        <w:rPr>
          <w:rFonts w:ascii="Arial Narrow" w:hAnsi="Arial Narrow"/>
          <w:sz w:val="20"/>
          <w:szCs w:val="20"/>
        </w:rPr>
        <w:t>se trouvant dans les trois niveaux</w:t>
      </w:r>
      <w:r w:rsidRPr="00BB3579">
        <w:rPr>
          <w:rFonts w:ascii="Arial Narrow" w:hAnsi="Arial Narrow"/>
          <w:sz w:val="20"/>
          <w:szCs w:val="20"/>
        </w:rPr>
        <w:t xml:space="preserve"> </w:t>
      </w:r>
      <w:r w:rsidR="00F65342" w:rsidRPr="00BB3579">
        <w:rPr>
          <w:rFonts w:ascii="Arial Narrow" w:hAnsi="Arial Narrow"/>
          <w:sz w:val="20"/>
          <w:szCs w:val="20"/>
        </w:rPr>
        <w:t>de liquidité. Par conséquent,</w:t>
      </w:r>
      <w:r w:rsidRPr="00BB3579">
        <w:rPr>
          <w:rFonts w:ascii="Arial Narrow" w:hAnsi="Arial Narrow"/>
          <w:sz w:val="20"/>
          <w:szCs w:val="20"/>
        </w:rPr>
        <w:t xml:space="preserve"> ce rapport contiendra </w:t>
      </w:r>
      <w:r w:rsidR="00DA531C" w:rsidRPr="00BB3579">
        <w:rPr>
          <w:rFonts w:ascii="Arial Narrow" w:hAnsi="Arial Narrow"/>
          <w:sz w:val="20"/>
          <w:szCs w:val="20"/>
        </w:rPr>
        <w:t>six</w:t>
      </w:r>
      <w:r w:rsidRPr="00BB3579">
        <w:rPr>
          <w:rFonts w:ascii="Arial Narrow" w:hAnsi="Arial Narrow"/>
          <w:sz w:val="20"/>
          <w:szCs w:val="20"/>
        </w:rPr>
        <w:t xml:space="preserve"> tableaux </w:t>
      </w:r>
      <w:r w:rsidR="00F65342" w:rsidRPr="00BB3579">
        <w:rPr>
          <w:rFonts w:ascii="Arial Narrow" w:hAnsi="Arial Narrow"/>
          <w:sz w:val="20"/>
          <w:szCs w:val="20"/>
        </w:rPr>
        <w:t xml:space="preserve">pour cette </w:t>
      </w:r>
      <w:r w:rsidR="0042141F" w:rsidRPr="00BB3579">
        <w:rPr>
          <w:rFonts w:ascii="Arial Narrow" w:hAnsi="Arial Narrow"/>
          <w:sz w:val="20"/>
          <w:szCs w:val="20"/>
        </w:rPr>
        <w:t>catégorie</w:t>
      </w:r>
      <w:r w:rsidRPr="00BB3579">
        <w:rPr>
          <w:rFonts w:ascii="Arial Narrow" w:hAnsi="Arial Narrow"/>
          <w:sz w:val="20"/>
          <w:szCs w:val="20"/>
        </w:rPr>
        <w:t>.</w:t>
      </w:r>
    </w:p>
    <w:p w14:paraId="04534046" w14:textId="77777777" w:rsidR="00031887" w:rsidRPr="00BB3579" w:rsidRDefault="00031887" w:rsidP="00F743E6">
      <w:pPr>
        <w:jc w:val="both"/>
        <w:rPr>
          <w:rFonts w:cs="Arial"/>
          <w:lang w:val="fr-FR"/>
        </w:rPr>
      </w:pPr>
    </w:p>
    <w:p w14:paraId="08D56CCA" w14:textId="77777777" w:rsidR="00F65342" w:rsidRPr="00BB3579" w:rsidRDefault="00F65342" w:rsidP="00F743E6">
      <w:pPr>
        <w:jc w:val="both"/>
        <w:rPr>
          <w:rFonts w:cs="Arial"/>
          <w:lang w:val="fr-FR"/>
        </w:rPr>
      </w:pPr>
    </w:p>
    <w:p w14:paraId="7EBB2D10" w14:textId="77777777" w:rsidR="004A58DC" w:rsidRPr="00BB3579" w:rsidRDefault="00AB7A7B" w:rsidP="004A58DC">
      <w:pPr>
        <w:pStyle w:val="Titre2"/>
        <w:autoSpaceDE w:val="0"/>
        <w:autoSpaceDN w:val="0"/>
        <w:adjustRightInd w:val="0"/>
        <w:rPr>
          <w:lang w:val="fr-FR"/>
        </w:rPr>
      </w:pPr>
      <w:bookmarkStart w:id="13" w:name="_Toc166771291"/>
      <w:r w:rsidRPr="00BB3579">
        <w:rPr>
          <w:lang w:val="fr-FR"/>
        </w:rPr>
        <w:t>Champ d’application</w:t>
      </w:r>
      <w:bookmarkEnd w:id="13"/>
      <w:r w:rsidR="00ED31F8" w:rsidRPr="00BB3579">
        <w:rPr>
          <w:lang w:val="fr-FR"/>
        </w:rPr>
        <w:t xml:space="preserve"> </w:t>
      </w:r>
    </w:p>
    <w:p w14:paraId="7C607520" w14:textId="1F7AE48D" w:rsidR="00307D33" w:rsidRPr="00BB3579" w:rsidRDefault="00307D33" w:rsidP="00031887">
      <w:pPr>
        <w:rPr>
          <w:color w:val="222222"/>
          <w:lang w:val="fr-FR"/>
        </w:rPr>
      </w:pPr>
    </w:p>
    <w:p w14:paraId="1B7A4EA1" w14:textId="77777777" w:rsidR="007B24D7" w:rsidRPr="00BB3579" w:rsidRDefault="00ED31F8" w:rsidP="00BF2532">
      <w:pPr>
        <w:jc w:val="both"/>
        <w:rPr>
          <w:color w:val="222222"/>
          <w:lang w:val="fr-FR"/>
        </w:rPr>
      </w:pPr>
      <w:r w:rsidRPr="00BB3579">
        <w:rPr>
          <w:color w:val="222222"/>
          <w:lang w:val="fr-FR"/>
        </w:rPr>
        <w:t>Le rapport prend en compte</w:t>
      </w:r>
      <w:r w:rsidR="007B24D7" w:rsidRPr="00BB3579">
        <w:rPr>
          <w:color w:val="222222"/>
          <w:lang w:val="fr-FR"/>
        </w:rPr>
        <w:t> :</w:t>
      </w:r>
    </w:p>
    <w:p w14:paraId="3E272FA9" w14:textId="5689FEAE" w:rsidR="007B24D7" w:rsidRPr="00BB3579" w:rsidRDefault="00806DF5" w:rsidP="00BF2532">
      <w:pPr>
        <w:pStyle w:val="Paragraphedeliste"/>
        <w:numPr>
          <w:ilvl w:val="0"/>
          <w:numId w:val="13"/>
        </w:numPr>
        <w:jc w:val="both"/>
        <w:rPr>
          <w:color w:val="222222"/>
          <w:lang w:val="fr-FR"/>
        </w:rPr>
      </w:pPr>
      <w:r>
        <w:rPr>
          <w:color w:val="222222"/>
          <w:lang w:val="fr-FR"/>
        </w:rPr>
        <w:t>T</w:t>
      </w:r>
      <w:r w:rsidR="004D4A96" w:rsidRPr="00BB3579">
        <w:rPr>
          <w:color w:val="222222"/>
          <w:lang w:val="fr-FR"/>
        </w:rPr>
        <w:t>outes les transactions exécutées</w:t>
      </w:r>
      <w:r w:rsidR="00ED31F8" w:rsidRPr="00BB3579">
        <w:rPr>
          <w:color w:val="222222"/>
          <w:lang w:val="fr-FR"/>
        </w:rPr>
        <w:t xml:space="preserve"> </w:t>
      </w:r>
      <w:r w:rsidR="00A8755F" w:rsidRPr="00BB3579">
        <w:rPr>
          <w:color w:val="222222"/>
          <w:lang w:val="fr-FR"/>
        </w:rPr>
        <w:t xml:space="preserve">par Dealing Services </w:t>
      </w:r>
      <w:r w:rsidR="00ED31F8" w:rsidRPr="00BB3579">
        <w:rPr>
          <w:color w:val="222222"/>
          <w:lang w:val="fr-FR"/>
        </w:rPr>
        <w:t xml:space="preserve">ou transmises </w:t>
      </w:r>
      <w:r w:rsidR="007B24D7" w:rsidRPr="00BB3579">
        <w:rPr>
          <w:color w:val="222222"/>
          <w:lang w:val="fr-FR"/>
        </w:rPr>
        <w:t xml:space="preserve">à des intermédiaires de marché </w:t>
      </w:r>
      <w:r w:rsidR="00ED31F8" w:rsidRPr="00BB3579">
        <w:rPr>
          <w:color w:val="222222"/>
          <w:lang w:val="fr-FR"/>
        </w:rPr>
        <w:t xml:space="preserve">par Dealing Services en </w:t>
      </w:r>
      <w:r w:rsidR="008F04CA">
        <w:rPr>
          <w:color w:val="222222"/>
          <w:lang w:val="fr-FR"/>
        </w:rPr>
        <w:t>202</w:t>
      </w:r>
      <w:r w:rsidR="00EE78CF">
        <w:rPr>
          <w:color w:val="222222"/>
          <w:lang w:val="fr-FR"/>
        </w:rPr>
        <w:t>3</w:t>
      </w:r>
      <w:r w:rsidR="00720365">
        <w:rPr>
          <w:color w:val="222222"/>
          <w:lang w:val="fr-FR"/>
        </w:rPr>
        <w:t>.</w:t>
      </w:r>
      <w:r w:rsidR="006F6E72" w:rsidRPr="00BB3579">
        <w:rPr>
          <w:color w:val="222222"/>
          <w:lang w:val="fr-FR"/>
        </w:rPr>
        <w:t xml:space="preserve"> </w:t>
      </w:r>
    </w:p>
    <w:p w14:paraId="67E8E0C8" w14:textId="162235AC" w:rsidR="001E1E38" w:rsidRPr="001E1E38" w:rsidRDefault="001E1E38" w:rsidP="001E1E38">
      <w:pPr>
        <w:pStyle w:val="Default"/>
        <w:numPr>
          <w:ilvl w:val="0"/>
          <w:numId w:val="13"/>
        </w:numPr>
        <w:jc w:val="both"/>
        <w:rPr>
          <w:rFonts w:ascii="Arial Narrow" w:eastAsiaTheme="minorHAnsi" w:hAnsi="Arial Narrow" w:cstheme="minorBidi"/>
          <w:color w:val="222222"/>
          <w:sz w:val="20"/>
          <w:szCs w:val="20"/>
          <w:lang w:eastAsia="en-US"/>
        </w:rPr>
      </w:pPr>
      <w:r w:rsidRPr="001E1E38">
        <w:rPr>
          <w:rFonts w:ascii="Arial Narrow" w:eastAsiaTheme="minorHAnsi" w:hAnsi="Arial Narrow" w:cstheme="minorBidi"/>
          <w:color w:val="222222"/>
          <w:sz w:val="20"/>
          <w:szCs w:val="20"/>
          <w:lang w:eastAsia="en-US"/>
        </w:rPr>
        <w:t xml:space="preserve">Toutes les transactions déléguées aux tables de négociation de BNP PARIBAS AM UK, BNP PARIBAS AM ASIA et </w:t>
      </w:r>
      <w:r w:rsidRPr="008F04CA">
        <w:rPr>
          <w:rFonts w:ascii="Arial Narrow" w:eastAsiaTheme="minorHAnsi" w:hAnsi="Arial Narrow" w:cstheme="minorBidi"/>
          <w:color w:val="000000" w:themeColor="text1"/>
          <w:sz w:val="20"/>
          <w:szCs w:val="20"/>
          <w:lang w:eastAsia="en-US"/>
        </w:rPr>
        <w:t xml:space="preserve">BNPP AM US </w:t>
      </w:r>
      <w:r w:rsidRPr="001E1E38">
        <w:rPr>
          <w:rFonts w:ascii="Arial Narrow" w:eastAsiaTheme="minorHAnsi" w:hAnsi="Arial Narrow" w:cstheme="minorBidi"/>
          <w:color w:val="222222"/>
          <w:sz w:val="20"/>
          <w:szCs w:val="20"/>
          <w:lang w:eastAsia="en-US"/>
        </w:rPr>
        <w:t xml:space="preserve">pour exécution ou transmission en </w:t>
      </w:r>
      <w:r w:rsidR="008F04CA">
        <w:rPr>
          <w:rFonts w:ascii="Arial Narrow" w:eastAsiaTheme="minorHAnsi" w:hAnsi="Arial Narrow" w:cstheme="minorBidi"/>
          <w:color w:val="222222"/>
          <w:sz w:val="20"/>
          <w:szCs w:val="20"/>
          <w:lang w:eastAsia="en-US"/>
        </w:rPr>
        <w:t>202</w:t>
      </w:r>
      <w:r w:rsidR="00EE78CF">
        <w:rPr>
          <w:rFonts w:ascii="Arial Narrow" w:eastAsiaTheme="minorHAnsi" w:hAnsi="Arial Narrow" w:cstheme="minorBidi"/>
          <w:color w:val="222222"/>
          <w:sz w:val="20"/>
          <w:szCs w:val="20"/>
          <w:lang w:eastAsia="en-US"/>
        </w:rPr>
        <w:t>3</w:t>
      </w:r>
      <w:r w:rsidRPr="001E1E38">
        <w:rPr>
          <w:rFonts w:ascii="Arial Narrow" w:eastAsiaTheme="minorHAnsi" w:hAnsi="Arial Narrow" w:cstheme="minorBidi"/>
          <w:color w:val="222222"/>
          <w:sz w:val="20"/>
          <w:szCs w:val="20"/>
          <w:lang w:eastAsia="en-US"/>
        </w:rPr>
        <w:t>.</w:t>
      </w:r>
    </w:p>
    <w:p w14:paraId="6BC04A7F" w14:textId="4336D0E5" w:rsidR="004A58DC" w:rsidRDefault="004A58DC" w:rsidP="00BF2532">
      <w:pPr>
        <w:jc w:val="both"/>
        <w:rPr>
          <w:lang w:val="fr-FR"/>
        </w:rPr>
      </w:pPr>
    </w:p>
    <w:p w14:paraId="3161A0B3" w14:textId="7BC5D592" w:rsidR="00091048" w:rsidRDefault="00091048" w:rsidP="00BF2532">
      <w:pPr>
        <w:jc w:val="both"/>
        <w:rPr>
          <w:lang w:val="fr-FR"/>
        </w:rPr>
      </w:pPr>
    </w:p>
    <w:p w14:paraId="6F9F4A08" w14:textId="77777777" w:rsidR="005451F7" w:rsidRPr="00BB3579" w:rsidRDefault="005451F7" w:rsidP="00BF2532">
      <w:pPr>
        <w:jc w:val="both"/>
        <w:rPr>
          <w:lang w:val="fr-FR"/>
        </w:rPr>
      </w:pPr>
    </w:p>
    <w:p w14:paraId="4AF6D4D6" w14:textId="77777777" w:rsidR="004A58DC" w:rsidRPr="00BB3579" w:rsidRDefault="00B82E7F" w:rsidP="004A58DC">
      <w:pPr>
        <w:pStyle w:val="Titre2"/>
        <w:autoSpaceDE w:val="0"/>
        <w:autoSpaceDN w:val="0"/>
        <w:adjustRightInd w:val="0"/>
        <w:rPr>
          <w:lang w:val="fr-FR"/>
        </w:rPr>
      </w:pPr>
      <w:bookmarkStart w:id="14" w:name="_Toc166771292"/>
      <w:r w:rsidRPr="00BB3579">
        <w:rPr>
          <w:lang w:val="fr-FR"/>
        </w:rPr>
        <w:t>A</w:t>
      </w:r>
      <w:r w:rsidR="00AB7A7B" w:rsidRPr="00BB3579">
        <w:rPr>
          <w:lang w:val="fr-FR"/>
        </w:rPr>
        <w:t>nalyse qualitative</w:t>
      </w:r>
      <w:bookmarkEnd w:id="14"/>
    </w:p>
    <w:p w14:paraId="7A4FF0C7" w14:textId="77777777" w:rsidR="004A58DC" w:rsidRPr="00BB3579" w:rsidRDefault="004A58DC" w:rsidP="00031887">
      <w:pPr>
        <w:rPr>
          <w:lang w:val="fr-FR"/>
        </w:rPr>
      </w:pPr>
    </w:p>
    <w:p w14:paraId="67D4F6BB" w14:textId="77777777" w:rsidR="00307D33" w:rsidRDefault="00307D33" w:rsidP="00552677">
      <w:pPr>
        <w:jc w:val="both"/>
        <w:rPr>
          <w:color w:val="222222"/>
          <w:lang w:val="fr-FR"/>
        </w:rPr>
      </w:pPr>
    </w:p>
    <w:p w14:paraId="76970808" w14:textId="5AC804EB" w:rsidR="00BB07C1" w:rsidRDefault="00B25421" w:rsidP="00552677">
      <w:pPr>
        <w:jc w:val="both"/>
        <w:rPr>
          <w:color w:val="222222"/>
          <w:lang w:val="fr-FR"/>
        </w:rPr>
      </w:pPr>
      <w:r w:rsidRPr="00BB3579">
        <w:rPr>
          <w:color w:val="222222"/>
          <w:lang w:val="fr-FR"/>
        </w:rPr>
        <w:t xml:space="preserve">La RTS 28 demande, pour chaque classe d'instruments, un résumé de l'analyse et des conclusions </w:t>
      </w:r>
      <w:r w:rsidR="0042141F" w:rsidRPr="00BB3579">
        <w:rPr>
          <w:color w:val="222222"/>
          <w:lang w:val="fr-FR"/>
        </w:rPr>
        <w:t>que</w:t>
      </w:r>
      <w:r w:rsidRPr="00BB3579">
        <w:rPr>
          <w:color w:val="222222"/>
          <w:lang w:val="fr-FR"/>
        </w:rPr>
        <w:t xml:space="preserve"> Dealing Services tire de son suivi détaillé de la qualité d'exécution obtenue sur les lieux d'exécution où </w:t>
      </w:r>
      <w:r w:rsidR="0042141F" w:rsidRPr="00BB3579">
        <w:rPr>
          <w:color w:val="222222"/>
          <w:lang w:val="fr-FR"/>
        </w:rPr>
        <w:t>ont été</w:t>
      </w:r>
      <w:r w:rsidRPr="00BB3579">
        <w:rPr>
          <w:color w:val="222222"/>
          <w:lang w:val="fr-FR"/>
        </w:rPr>
        <w:t xml:space="preserve"> exécuté</w:t>
      </w:r>
      <w:r w:rsidR="00EF060A" w:rsidRPr="00BB3579">
        <w:rPr>
          <w:color w:val="222222"/>
          <w:lang w:val="fr-FR"/>
        </w:rPr>
        <w:t>s</w:t>
      </w:r>
      <w:r w:rsidRPr="00BB3579">
        <w:rPr>
          <w:color w:val="222222"/>
          <w:lang w:val="fr-FR"/>
        </w:rPr>
        <w:t xml:space="preserve"> tous les ordres clients en </w:t>
      </w:r>
      <w:r w:rsidR="008F04CA">
        <w:rPr>
          <w:color w:val="222222"/>
          <w:lang w:val="fr-FR"/>
        </w:rPr>
        <w:t>202</w:t>
      </w:r>
      <w:r w:rsidR="00EE78CF">
        <w:rPr>
          <w:color w:val="222222"/>
          <w:lang w:val="fr-FR"/>
        </w:rPr>
        <w:t>3</w:t>
      </w:r>
      <w:r w:rsidRPr="00BB3579">
        <w:rPr>
          <w:color w:val="222222"/>
          <w:lang w:val="fr-FR"/>
        </w:rPr>
        <w:t>.</w:t>
      </w:r>
      <w:r w:rsidR="00D36FD9" w:rsidRPr="00BB3579">
        <w:rPr>
          <w:color w:val="222222"/>
          <w:lang w:val="fr-FR"/>
        </w:rPr>
        <w:t xml:space="preserve"> </w:t>
      </w:r>
    </w:p>
    <w:p w14:paraId="517FF026" w14:textId="77777777" w:rsidR="00BB07C1" w:rsidRDefault="00BB07C1" w:rsidP="00552677">
      <w:pPr>
        <w:jc w:val="both"/>
        <w:rPr>
          <w:color w:val="222222"/>
          <w:lang w:val="fr-FR"/>
        </w:rPr>
      </w:pPr>
    </w:p>
    <w:p w14:paraId="700A4843" w14:textId="3CA999D9" w:rsidR="00B25421" w:rsidRPr="00BB3579" w:rsidRDefault="00D36FD9" w:rsidP="00552677">
      <w:pPr>
        <w:jc w:val="both"/>
        <w:rPr>
          <w:color w:val="222222"/>
          <w:lang w:val="fr-FR"/>
        </w:rPr>
      </w:pPr>
      <w:r w:rsidRPr="00BB3579">
        <w:rPr>
          <w:color w:val="222222"/>
          <w:lang w:val="fr-FR"/>
        </w:rPr>
        <w:t>Ces informations comprennent notamment</w:t>
      </w:r>
      <w:r w:rsidR="00A96C04">
        <w:rPr>
          <w:color w:val="222222"/>
          <w:lang w:val="fr-FR"/>
        </w:rPr>
        <w:t xml:space="preserve"> </w:t>
      </w:r>
      <w:r w:rsidRPr="00BB3579">
        <w:rPr>
          <w:color w:val="222222"/>
          <w:lang w:val="fr-FR"/>
        </w:rPr>
        <w:t>:</w:t>
      </w:r>
    </w:p>
    <w:p w14:paraId="5583147F" w14:textId="77777777" w:rsidR="004A58DC" w:rsidRPr="00BB3579" w:rsidRDefault="004A58DC" w:rsidP="00552677">
      <w:pPr>
        <w:jc w:val="both"/>
        <w:rPr>
          <w:lang w:val="fr-FR"/>
        </w:rPr>
      </w:pPr>
    </w:p>
    <w:p w14:paraId="20B6242E" w14:textId="10878090" w:rsidR="00515C8F" w:rsidRPr="00BB3579" w:rsidRDefault="00806DF5" w:rsidP="002E58B3">
      <w:pPr>
        <w:numPr>
          <w:ilvl w:val="0"/>
          <w:numId w:val="3"/>
        </w:numPr>
        <w:ind w:left="360"/>
        <w:jc w:val="both"/>
        <w:rPr>
          <w:rFonts w:cs="Arial"/>
          <w:lang w:val="fr-FR"/>
        </w:rPr>
      </w:pPr>
      <w:r>
        <w:rPr>
          <w:lang w:val="fr-FR"/>
        </w:rPr>
        <w:lastRenderedPageBreak/>
        <w:t>U</w:t>
      </w:r>
      <w:r w:rsidR="00EF060A" w:rsidRPr="00BB3579">
        <w:rPr>
          <w:lang w:val="fr-FR"/>
        </w:rPr>
        <w:t>ne explication de l'importance relative que l'entreprise a accordée au prix, aux coûts, à la rapidité et à la probabilité de l'exécution ou à tout autre facteur, y compris qualitatif, dans son évaluation de la qualité de l'exécution</w:t>
      </w:r>
      <w:r w:rsidR="0042141F" w:rsidRPr="00BB3579">
        <w:rPr>
          <w:lang w:val="fr-FR"/>
        </w:rPr>
        <w:t> :</w:t>
      </w:r>
    </w:p>
    <w:p w14:paraId="0696BC9A" w14:textId="77777777" w:rsidR="00D835E8" w:rsidRPr="00BB3579" w:rsidRDefault="00D835E8" w:rsidP="00552677">
      <w:pPr>
        <w:autoSpaceDE w:val="0"/>
        <w:autoSpaceDN w:val="0"/>
        <w:adjustRightInd w:val="0"/>
        <w:ind w:left="720"/>
        <w:jc w:val="both"/>
        <w:rPr>
          <w:rFonts w:asciiTheme="majorHAnsi" w:hAnsiTheme="majorHAnsi" w:cs="Calibri"/>
          <w:lang w:val="fr-FR"/>
        </w:rPr>
      </w:pPr>
    </w:p>
    <w:p w14:paraId="5FCE02C9" w14:textId="3A773C3C" w:rsidR="00AE53A0" w:rsidRPr="00BB3579" w:rsidRDefault="00AE53A0" w:rsidP="00552677">
      <w:pPr>
        <w:autoSpaceDE w:val="0"/>
        <w:autoSpaceDN w:val="0"/>
        <w:adjustRightInd w:val="0"/>
        <w:ind w:left="720"/>
        <w:jc w:val="both"/>
        <w:rPr>
          <w:color w:val="222222"/>
          <w:lang w:val="fr-FR"/>
        </w:rPr>
      </w:pPr>
      <w:r w:rsidRPr="00BB3579">
        <w:rPr>
          <w:color w:val="222222"/>
          <w:lang w:val="fr-FR"/>
        </w:rPr>
        <w:t xml:space="preserve">Une </w:t>
      </w:r>
      <w:r w:rsidRPr="00653215">
        <w:rPr>
          <w:color w:val="222222"/>
          <w:lang w:val="fr-FR"/>
        </w:rPr>
        <w:t>majeure</w:t>
      </w:r>
      <w:r w:rsidRPr="00BB3579">
        <w:rPr>
          <w:color w:val="222222"/>
          <w:lang w:val="fr-FR"/>
        </w:rPr>
        <w:t xml:space="preserve"> partie des activités de négociations de Dealing Services est réalisée en </w:t>
      </w:r>
      <w:r w:rsidR="00863194">
        <w:rPr>
          <w:color w:val="222222"/>
          <w:lang w:val="fr-FR"/>
        </w:rPr>
        <w:t>E</w:t>
      </w:r>
      <w:r w:rsidR="00863194" w:rsidRPr="00BB3579">
        <w:rPr>
          <w:color w:val="222222"/>
          <w:lang w:val="fr-FR"/>
        </w:rPr>
        <w:t>urope</w:t>
      </w:r>
      <w:r w:rsidRPr="00BB3579">
        <w:rPr>
          <w:color w:val="222222"/>
          <w:lang w:val="fr-FR"/>
        </w:rPr>
        <w:t xml:space="preserve"> conformément à la réglementation de l'Un</w:t>
      </w:r>
      <w:r w:rsidR="00D36FD9" w:rsidRPr="00BB3579">
        <w:rPr>
          <w:color w:val="222222"/>
          <w:lang w:val="fr-FR"/>
        </w:rPr>
        <w:t>ion européenne</w:t>
      </w:r>
      <w:r w:rsidR="00A96C04">
        <w:rPr>
          <w:color w:val="222222"/>
          <w:lang w:val="fr-FR"/>
        </w:rPr>
        <w:t xml:space="preserve"> </w:t>
      </w:r>
      <w:r w:rsidR="00D36FD9" w:rsidRPr="00BB3579">
        <w:rPr>
          <w:color w:val="222222"/>
          <w:lang w:val="fr-FR"/>
        </w:rPr>
        <w:t>; en tant que tel,</w:t>
      </w:r>
      <w:r w:rsidRPr="00BB3579">
        <w:rPr>
          <w:color w:val="222222"/>
          <w:lang w:val="fr-FR"/>
        </w:rPr>
        <w:t xml:space="preserve"> les opérateurs doivent se conformer aux exigences de la directive MIF, notamment celles relatives à la meilleure sélection et à la meilleure exécution. </w:t>
      </w:r>
      <w:r w:rsidR="00A96C04">
        <w:rPr>
          <w:color w:val="222222"/>
          <w:lang w:val="fr-FR"/>
        </w:rPr>
        <w:t xml:space="preserve">Pour </w:t>
      </w:r>
      <w:r w:rsidRPr="00BB3579">
        <w:rPr>
          <w:color w:val="222222"/>
          <w:lang w:val="fr-FR"/>
        </w:rPr>
        <w:t>toutes les tables de négociation locales de</w:t>
      </w:r>
      <w:r w:rsidR="0042141F" w:rsidRPr="00BB3579">
        <w:rPr>
          <w:color w:val="222222"/>
          <w:lang w:val="fr-FR"/>
        </w:rPr>
        <w:t>s entités de BNP PARI</w:t>
      </w:r>
      <w:r w:rsidRPr="00BB3579">
        <w:rPr>
          <w:color w:val="222222"/>
          <w:lang w:val="fr-FR"/>
        </w:rPr>
        <w:t>BAS Asset Management auxquelles Dealing Services peut déléguer l'exécution des ordres</w:t>
      </w:r>
      <w:r w:rsidR="00C76B73" w:rsidRPr="00BB3579">
        <w:rPr>
          <w:color w:val="222222"/>
          <w:lang w:val="fr-FR"/>
        </w:rPr>
        <w:t xml:space="preserve"> (BNPP AM </w:t>
      </w:r>
      <w:r w:rsidR="00091048" w:rsidRPr="00BB3579">
        <w:rPr>
          <w:color w:val="222222"/>
          <w:lang w:val="fr-FR"/>
        </w:rPr>
        <w:t>UK, BNPP</w:t>
      </w:r>
      <w:r w:rsidR="00C76B73" w:rsidRPr="00BB3579">
        <w:rPr>
          <w:color w:val="222222"/>
          <w:lang w:val="fr-FR"/>
        </w:rPr>
        <w:t xml:space="preserve"> AM Asia</w:t>
      </w:r>
      <w:r w:rsidR="00091048">
        <w:rPr>
          <w:color w:val="222222"/>
          <w:lang w:val="fr-FR"/>
        </w:rPr>
        <w:t xml:space="preserve"> et </w:t>
      </w:r>
      <w:r w:rsidR="00091048" w:rsidRPr="008F04CA">
        <w:rPr>
          <w:color w:val="000000" w:themeColor="text1"/>
          <w:lang w:val="fr-FR"/>
        </w:rPr>
        <w:t>BNPP AM US</w:t>
      </w:r>
      <w:r w:rsidR="00C76B73" w:rsidRPr="00BB3579">
        <w:rPr>
          <w:color w:val="222222"/>
          <w:lang w:val="fr-FR"/>
        </w:rPr>
        <w:t>)</w:t>
      </w:r>
      <w:r w:rsidRPr="00BB3579">
        <w:rPr>
          <w:color w:val="222222"/>
          <w:lang w:val="fr-FR"/>
        </w:rPr>
        <w:t>, les exigences de la directive MIF seront respectées, pour autant qu'elles ne soient pas en contradiction avec la réglementation locale.</w:t>
      </w:r>
    </w:p>
    <w:p w14:paraId="7D4DC49D" w14:textId="77777777" w:rsidR="007370C6" w:rsidRPr="00BB3579" w:rsidRDefault="007370C6" w:rsidP="00C76B73">
      <w:pPr>
        <w:autoSpaceDE w:val="0"/>
        <w:autoSpaceDN w:val="0"/>
        <w:adjustRightInd w:val="0"/>
        <w:jc w:val="both"/>
        <w:rPr>
          <w:color w:val="222222"/>
          <w:lang w:val="fr-FR"/>
        </w:rPr>
      </w:pPr>
    </w:p>
    <w:p w14:paraId="2B7CB4F2" w14:textId="77777777" w:rsidR="00C76B73" w:rsidRDefault="00C76B73" w:rsidP="00C76B73">
      <w:pPr>
        <w:autoSpaceDE w:val="0"/>
        <w:autoSpaceDN w:val="0"/>
        <w:adjustRightInd w:val="0"/>
        <w:ind w:left="708"/>
        <w:jc w:val="both"/>
        <w:rPr>
          <w:color w:val="222222"/>
          <w:lang w:val="fr-FR"/>
        </w:rPr>
      </w:pPr>
      <w:r w:rsidRPr="00BB3579">
        <w:rPr>
          <w:color w:val="222222"/>
          <w:lang w:val="fr-FR"/>
        </w:rPr>
        <w:t xml:space="preserve">La politique d'exécution de Dealing Services définit les principes applicables permettant d'assurer la meilleure exécution des ordres clients via </w:t>
      </w:r>
      <w:r w:rsidR="00D36FD9" w:rsidRPr="00BB3579">
        <w:rPr>
          <w:color w:val="222222"/>
          <w:lang w:val="fr-FR"/>
        </w:rPr>
        <w:t xml:space="preserve">des </w:t>
      </w:r>
      <w:r w:rsidR="00BB1A60" w:rsidRPr="00BB3579">
        <w:rPr>
          <w:color w:val="222222"/>
          <w:lang w:val="fr-FR"/>
        </w:rPr>
        <w:t>plateformes d’exécution</w:t>
      </w:r>
      <w:r w:rsidRPr="00BB3579">
        <w:rPr>
          <w:color w:val="222222"/>
          <w:lang w:val="fr-FR"/>
        </w:rPr>
        <w:t xml:space="preserve"> ou via des contreparties</w:t>
      </w:r>
      <w:r w:rsidR="0042141F" w:rsidRPr="009A2FC1">
        <w:rPr>
          <w:color w:val="222222"/>
          <w:lang w:val="fr-FR"/>
        </w:rPr>
        <w:t>/courtiers</w:t>
      </w:r>
      <w:r w:rsidR="00BB1A60" w:rsidRPr="00BB3579">
        <w:rPr>
          <w:color w:val="222222"/>
          <w:lang w:val="fr-FR"/>
        </w:rPr>
        <w:t xml:space="preserve"> autorisés par la politique de sélection </w:t>
      </w:r>
      <w:r w:rsidRPr="00BB3579">
        <w:rPr>
          <w:color w:val="222222"/>
          <w:lang w:val="fr-FR"/>
        </w:rPr>
        <w:t xml:space="preserve">des contreparties, et </w:t>
      </w:r>
      <w:r w:rsidR="00BB1A60" w:rsidRPr="00BB3579">
        <w:rPr>
          <w:color w:val="222222"/>
          <w:lang w:val="fr-FR"/>
        </w:rPr>
        <w:t xml:space="preserve">de </w:t>
      </w:r>
      <w:r w:rsidRPr="00BB3579">
        <w:rPr>
          <w:color w:val="222222"/>
          <w:lang w:val="fr-FR"/>
        </w:rPr>
        <w:t xml:space="preserve">répondre ainsi aux exigences réglementaires de </w:t>
      </w:r>
      <w:proofErr w:type="spellStart"/>
      <w:r w:rsidR="0042141F" w:rsidRPr="00BB3579">
        <w:rPr>
          <w:color w:val="222222"/>
          <w:lang w:val="fr-FR"/>
        </w:rPr>
        <w:t>MiFID</w:t>
      </w:r>
      <w:proofErr w:type="spellEnd"/>
      <w:r w:rsidRPr="00BB3579">
        <w:rPr>
          <w:color w:val="222222"/>
          <w:lang w:val="fr-FR"/>
        </w:rPr>
        <w:t xml:space="preserve"> II. Dealing Services prend généralement en compte plusieurs paramètres</w:t>
      </w:r>
      <w:r w:rsidR="0042141F" w:rsidRPr="00BB3579">
        <w:rPr>
          <w:color w:val="222222"/>
          <w:lang w:val="fr-FR"/>
        </w:rPr>
        <w:t>,</w:t>
      </w:r>
      <w:r w:rsidRPr="00BB3579">
        <w:rPr>
          <w:color w:val="222222"/>
          <w:lang w:val="fr-FR"/>
        </w:rPr>
        <w:t xml:space="preserve"> qui peuvent être combinés ou pas</w:t>
      </w:r>
      <w:r w:rsidR="0042141F" w:rsidRPr="00BB3579">
        <w:rPr>
          <w:color w:val="222222"/>
          <w:lang w:val="fr-FR"/>
        </w:rPr>
        <w:t>,</w:t>
      </w:r>
      <w:r w:rsidRPr="00BB3579">
        <w:rPr>
          <w:color w:val="222222"/>
          <w:lang w:val="fr-FR"/>
        </w:rPr>
        <w:t xml:space="preserve"> et peuvent vari</w:t>
      </w:r>
      <w:r w:rsidR="0042141F" w:rsidRPr="00BB3579">
        <w:rPr>
          <w:color w:val="222222"/>
          <w:lang w:val="fr-FR"/>
        </w:rPr>
        <w:t>er selon les types d'instrument</w:t>
      </w:r>
      <w:r w:rsidRPr="00BB3579">
        <w:rPr>
          <w:color w:val="222222"/>
          <w:lang w:val="fr-FR"/>
        </w:rPr>
        <w:t xml:space="preserve"> comme décrit ci-dessous : </w:t>
      </w:r>
    </w:p>
    <w:p w14:paraId="6A366FC5" w14:textId="77777777" w:rsidR="00A96C04" w:rsidRPr="00BB3579" w:rsidRDefault="00A96C04" w:rsidP="00C76B73">
      <w:pPr>
        <w:autoSpaceDE w:val="0"/>
        <w:autoSpaceDN w:val="0"/>
        <w:adjustRightInd w:val="0"/>
        <w:ind w:left="708"/>
        <w:jc w:val="both"/>
        <w:rPr>
          <w:color w:val="222222"/>
          <w:lang w:val="fr-FR"/>
        </w:rPr>
      </w:pPr>
    </w:p>
    <w:p w14:paraId="456AB9D3"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Prix de l'instrument</w:t>
      </w:r>
    </w:p>
    <w:p w14:paraId="2A67A4A7"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Impact potentiel du marché</w:t>
      </w:r>
    </w:p>
    <w:p w14:paraId="65245BB4"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 xml:space="preserve">Liquidité et conditions du marché </w:t>
      </w:r>
    </w:p>
    <w:p w14:paraId="3EDEFBB5"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Taille et type de l'ordre</w:t>
      </w:r>
    </w:p>
    <w:p w14:paraId="0B6B1723"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Probabilité d'exécution</w:t>
      </w:r>
    </w:p>
    <w:p w14:paraId="26635F07"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Vitesse d'exécution</w:t>
      </w:r>
    </w:p>
    <w:p w14:paraId="4D4143B1"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 xml:space="preserve">Probabilité de règlement </w:t>
      </w:r>
    </w:p>
    <w:p w14:paraId="5BCEC753"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 xml:space="preserve">Coûts de transaction </w:t>
      </w:r>
      <w:r w:rsidR="00A96C04">
        <w:rPr>
          <w:color w:val="222222"/>
          <w:lang w:val="fr-FR"/>
        </w:rPr>
        <w:t>d</w:t>
      </w:r>
      <w:r w:rsidRPr="00BB3579">
        <w:rPr>
          <w:color w:val="222222"/>
          <w:lang w:val="fr-FR"/>
        </w:rPr>
        <w:t xml:space="preserve">irects et/ou </w:t>
      </w:r>
      <w:r w:rsidR="00A96C04">
        <w:rPr>
          <w:color w:val="222222"/>
          <w:lang w:val="fr-FR"/>
        </w:rPr>
        <w:t>i</w:t>
      </w:r>
      <w:r w:rsidRPr="00BB3579">
        <w:rPr>
          <w:color w:val="222222"/>
          <w:lang w:val="fr-FR"/>
        </w:rPr>
        <w:t>ndirects</w:t>
      </w:r>
    </w:p>
    <w:p w14:paraId="26C195D1"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Instructions spécifiques du client</w:t>
      </w:r>
    </w:p>
    <w:p w14:paraId="6B9D4485"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 xml:space="preserve">Les capacités de </w:t>
      </w:r>
      <w:r w:rsidRPr="009A2FC1">
        <w:rPr>
          <w:color w:val="222222"/>
          <w:lang w:val="fr-FR"/>
        </w:rPr>
        <w:t xml:space="preserve">négociation des </w:t>
      </w:r>
      <w:r w:rsidR="00BB1A60" w:rsidRPr="009A2FC1">
        <w:rPr>
          <w:color w:val="222222"/>
          <w:lang w:val="fr-FR"/>
        </w:rPr>
        <w:t>c</w:t>
      </w:r>
      <w:r w:rsidRPr="009A2FC1">
        <w:rPr>
          <w:color w:val="222222"/>
          <w:lang w:val="fr-FR"/>
        </w:rPr>
        <w:t>ontreparties</w:t>
      </w:r>
      <w:r w:rsidR="00BB1A60" w:rsidRPr="009A2FC1">
        <w:rPr>
          <w:color w:val="222222"/>
          <w:lang w:val="fr-FR"/>
        </w:rPr>
        <w:t>/courtiers</w:t>
      </w:r>
      <w:r w:rsidRPr="009A2FC1">
        <w:rPr>
          <w:color w:val="222222"/>
          <w:lang w:val="fr-FR"/>
        </w:rPr>
        <w:t xml:space="preserve"> combinées</w:t>
      </w:r>
      <w:r w:rsidRPr="00BB3579">
        <w:rPr>
          <w:color w:val="222222"/>
          <w:lang w:val="fr-FR"/>
        </w:rPr>
        <w:t xml:space="preserve"> avec une tarification compétitive et une couverture qualitative selon leurs performances globales </w:t>
      </w:r>
      <w:r w:rsidRPr="006F0AE3">
        <w:rPr>
          <w:color w:val="222222"/>
          <w:lang w:val="fr-FR"/>
        </w:rPr>
        <w:t>définies par notre classement détaillé</w:t>
      </w:r>
      <w:r w:rsidR="009A2FC1">
        <w:rPr>
          <w:color w:val="222222"/>
          <w:lang w:val="fr-FR"/>
        </w:rPr>
        <w:t xml:space="preserve"> </w:t>
      </w:r>
      <w:r w:rsidR="009A2FC1" w:rsidRPr="00653215">
        <w:rPr>
          <w:color w:val="222222"/>
          <w:lang w:val="fr-FR"/>
        </w:rPr>
        <w:t>(cf. point (d) ci-dessous)</w:t>
      </w:r>
    </w:p>
    <w:p w14:paraId="0B5A9B1B" w14:textId="77777777" w:rsidR="00C76B73" w:rsidRPr="00BB3579" w:rsidRDefault="00C76B73" w:rsidP="002E58B3">
      <w:pPr>
        <w:pStyle w:val="Paragraphedeliste"/>
        <w:numPr>
          <w:ilvl w:val="0"/>
          <w:numId w:val="10"/>
        </w:numPr>
        <w:autoSpaceDE w:val="0"/>
        <w:autoSpaceDN w:val="0"/>
        <w:adjustRightInd w:val="0"/>
        <w:jc w:val="both"/>
        <w:rPr>
          <w:color w:val="222222"/>
          <w:lang w:val="fr-FR"/>
        </w:rPr>
      </w:pPr>
      <w:r w:rsidRPr="00BB3579">
        <w:rPr>
          <w:color w:val="222222"/>
          <w:lang w:val="fr-FR"/>
        </w:rPr>
        <w:t xml:space="preserve">Documents légaux </w:t>
      </w:r>
    </w:p>
    <w:p w14:paraId="2DFD06CB" w14:textId="77777777" w:rsidR="00C76B73" w:rsidRPr="00BB3579" w:rsidRDefault="00C76B73" w:rsidP="00C76B73">
      <w:pPr>
        <w:autoSpaceDE w:val="0"/>
        <w:autoSpaceDN w:val="0"/>
        <w:adjustRightInd w:val="0"/>
        <w:jc w:val="both"/>
        <w:rPr>
          <w:color w:val="222222"/>
          <w:lang w:val="fr-FR"/>
        </w:rPr>
      </w:pPr>
    </w:p>
    <w:p w14:paraId="5EFA651F" w14:textId="77777777" w:rsidR="00D82DE1" w:rsidRPr="00BB3579" w:rsidRDefault="00CC729B" w:rsidP="00E835C1">
      <w:pPr>
        <w:ind w:left="720"/>
        <w:jc w:val="both"/>
        <w:rPr>
          <w:rFonts w:asciiTheme="majorHAnsi" w:hAnsiTheme="majorHAnsi" w:cs="Calibri"/>
          <w:lang w:val="fr-FR"/>
        </w:rPr>
      </w:pPr>
      <w:r w:rsidRPr="00BB3579">
        <w:rPr>
          <w:rFonts w:asciiTheme="majorHAnsi" w:hAnsiTheme="majorHAnsi" w:cs="Calibri"/>
          <w:lang w:val="fr-FR"/>
        </w:rPr>
        <w:t xml:space="preserve">Les transactions sont exécutées avec les intermédiaires </w:t>
      </w:r>
      <w:r w:rsidR="00BB1A60" w:rsidRPr="00BB3579">
        <w:rPr>
          <w:rFonts w:asciiTheme="majorHAnsi" w:hAnsiTheme="majorHAnsi" w:cs="Calibri"/>
          <w:lang w:val="fr-FR"/>
        </w:rPr>
        <w:t>présélectionnés</w:t>
      </w:r>
      <w:r w:rsidRPr="00BB3579">
        <w:rPr>
          <w:rFonts w:asciiTheme="majorHAnsi" w:hAnsiTheme="majorHAnsi" w:cs="Calibri"/>
          <w:lang w:val="fr-FR"/>
        </w:rPr>
        <w:t xml:space="preserve"> qui correspondent le mieux à ces critères, </w:t>
      </w:r>
      <w:r w:rsidR="0042141F" w:rsidRPr="00BB3579">
        <w:rPr>
          <w:rFonts w:asciiTheme="majorHAnsi" w:hAnsiTheme="majorHAnsi" w:cs="Calibri"/>
          <w:lang w:val="fr-FR"/>
        </w:rPr>
        <w:t>les critères étant</w:t>
      </w:r>
      <w:r w:rsidRPr="00BB3579">
        <w:rPr>
          <w:rFonts w:asciiTheme="majorHAnsi" w:hAnsiTheme="majorHAnsi" w:cs="Calibri"/>
          <w:lang w:val="fr-FR"/>
        </w:rPr>
        <w:t xml:space="preserve"> classés </w:t>
      </w:r>
      <w:r w:rsidR="00317411" w:rsidRPr="00BB3579">
        <w:rPr>
          <w:rFonts w:asciiTheme="majorHAnsi" w:hAnsiTheme="majorHAnsi" w:cs="Calibri"/>
          <w:lang w:val="fr-FR"/>
        </w:rPr>
        <w:t>par ordre de priorité</w:t>
      </w:r>
      <w:r w:rsidRPr="00BB3579">
        <w:rPr>
          <w:rFonts w:asciiTheme="majorHAnsi" w:hAnsiTheme="majorHAnsi" w:cs="Calibri"/>
          <w:lang w:val="fr-FR"/>
        </w:rPr>
        <w:t xml:space="preserve"> </w:t>
      </w:r>
      <w:r w:rsidR="00317411" w:rsidRPr="00BB3579">
        <w:rPr>
          <w:rFonts w:asciiTheme="majorHAnsi" w:hAnsiTheme="majorHAnsi" w:cs="Calibri"/>
          <w:lang w:val="fr-FR"/>
        </w:rPr>
        <w:t xml:space="preserve">différemment </w:t>
      </w:r>
      <w:r w:rsidRPr="00BB3579">
        <w:rPr>
          <w:rFonts w:asciiTheme="majorHAnsi" w:hAnsiTheme="majorHAnsi" w:cs="Calibri"/>
          <w:lang w:val="fr-FR"/>
        </w:rPr>
        <w:t>en fonction de l'instrument financier et du type</w:t>
      </w:r>
      <w:r w:rsidR="00317411" w:rsidRPr="00BB3579">
        <w:rPr>
          <w:rFonts w:asciiTheme="majorHAnsi" w:hAnsiTheme="majorHAnsi" w:cs="Calibri"/>
          <w:lang w:val="fr-FR"/>
        </w:rPr>
        <w:t xml:space="preserve"> d’ordre.</w:t>
      </w:r>
    </w:p>
    <w:p w14:paraId="47064C20" w14:textId="77777777" w:rsidR="0042141F" w:rsidRPr="00BB3579" w:rsidRDefault="0042141F" w:rsidP="00E835C1">
      <w:pPr>
        <w:ind w:left="720"/>
        <w:jc w:val="both"/>
        <w:rPr>
          <w:rFonts w:asciiTheme="majorHAnsi" w:hAnsiTheme="majorHAnsi" w:cs="Calibri"/>
          <w:lang w:val="fr-FR"/>
        </w:rPr>
      </w:pPr>
    </w:p>
    <w:p w14:paraId="57A336C0" w14:textId="4924E96F" w:rsidR="004A58DC" w:rsidRPr="00BB3579" w:rsidRDefault="00806DF5" w:rsidP="002E58B3">
      <w:pPr>
        <w:numPr>
          <w:ilvl w:val="0"/>
          <w:numId w:val="3"/>
        </w:numPr>
        <w:ind w:left="360"/>
        <w:jc w:val="both"/>
        <w:rPr>
          <w:rFonts w:cs="Arial"/>
          <w:lang w:val="fr-FR"/>
        </w:rPr>
      </w:pPr>
      <w:r>
        <w:rPr>
          <w:lang w:val="fr-FR"/>
        </w:rPr>
        <w:t>U</w:t>
      </w:r>
      <w:r w:rsidR="00EF060A" w:rsidRPr="00BB3579">
        <w:rPr>
          <w:lang w:val="fr-FR"/>
        </w:rPr>
        <w:t>ne description des éventuels liens étroits, conflits d'intérêts et participations communes avec une ou plusieurs des plates-formes utilisées pour exécuter les ordres</w:t>
      </w:r>
      <w:r w:rsidR="0042141F" w:rsidRPr="00BB3579">
        <w:rPr>
          <w:lang w:val="fr-FR"/>
        </w:rPr>
        <w:t> </w:t>
      </w:r>
      <w:r w:rsidR="0042141F" w:rsidRPr="00BB3579">
        <w:rPr>
          <w:rFonts w:cs="Arial"/>
          <w:lang w:val="fr-FR"/>
        </w:rPr>
        <w:t>:</w:t>
      </w:r>
      <w:r w:rsidR="004A58DC" w:rsidRPr="00BB3579">
        <w:rPr>
          <w:rFonts w:cs="Arial"/>
          <w:lang w:val="fr-FR"/>
        </w:rPr>
        <w:t xml:space="preserve"> </w:t>
      </w:r>
    </w:p>
    <w:p w14:paraId="2B783666" w14:textId="77777777" w:rsidR="00AC0534" w:rsidRPr="00BB3579" w:rsidRDefault="00AC0534" w:rsidP="00E835C1">
      <w:pPr>
        <w:jc w:val="both"/>
        <w:rPr>
          <w:rFonts w:eastAsia="Calibri"/>
          <w:lang w:val="fr-FR"/>
        </w:rPr>
      </w:pPr>
    </w:p>
    <w:p w14:paraId="3DCBA7F1" w14:textId="77777777" w:rsidR="00AC0534" w:rsidRPr="00BB3579" w:rsidRDefault="00AC0534" w:rsidP="00E835C1">
      <w:pPr>
        <w:ind w:left="720"/>
        <w:jc w:val="both"/>
        <w:rPr>
          <w:rFonts w:asciiTheme="majorHAnsi" w:hAnsiTheme="majorHAnsi" w:cs="Calibri"/>
          <w:lang w:val="fr-FR"/>
        </w:rPr>
      </w:pPr>
      <w:r w:rsidRPr="00BB3579">
        <w:rPr>
          <w:rFonts w:asciiTheme="majorHAnsi" w:hAnsiTheme="majorHAnsi" w:cs="Calibri"/>
          <w:lang w:val="fr-FR"/>
        </w:rPr>
        <w:t>Dealing Service</w:t>
      </w:r>
      <w:r w:rsidR="00E835C1" w:rsidRPr="00BB3579">
        <w:rPr>
          <w:rFonts w:asciiTheme="majorHAnsi" w:hAnsiTheme="majorHAnsi" w:cs="Calibri"/>
          <w:lang w:val="fr-FR"/>
        </w:rPr>
        <w:t>s</w:t>
      </w:r>
      <w:r w:rsidR="0042141F" w:rsidRPr="00BB3579">
        <w:rPr>
          <w:rFonts w:asciiTheme="majorHAnsi" w:hAnsiTheme="majorHAnsi" w:cs="Calibri"/>
          <w:lang w:val="fr-FR"/>
        </w:rPr>
        <w:t xml:space="preserve"> </w:t>
      </w:r>
      <w:r w:rsidRPr="00BB3579">
        <w:rPr>
          <w:rFonts w:asciiTheme="majorHAnsi" w:hAnsiTheme="majorHAnsi" w:cs="Calibri"/>
          <w:lang w:val="fr-FR"/>
        </w:rPr>
        <w:t xml:space="preserve">est une filiale à 100% de BNP Paribas Asset Management. Dealing Services peut faire appel à des courtiers/contreparties affiliés du groupe BNP Paribas. Selon les procédures de conformité internes, les courtiers/contreparties internes seront soumis aux mêmes processus et procédures </w:t>
      </w:r>
      <w:r w:rsidR="0042141F" w:rsidRPr="00BB3579">
        <w:rPr>
          <w:rFonts w:asciiTheme="majorHAnsi" w:hAnsiTheme="majorHAnsi" w:cs="Calibri"/>
          <w:lang w:val="fr-FR"/>
        </w:rPr>
        <w:t>de sélection et d'évaluation</w:t>
      </w:r>
      <w:r w:rsidRPr="00BB3579">
        <w:rPr>
          <w:rFonts w:asciiTheme="majorHAnsi" w:hAnsiTheme="majorHAnsi" w:cs="Calibri"/>
          <w:lang w:val="fr-FR"/>
        </w:rPr>
        <w:t xml:space="preserve"> que tout autre intermédiaire et ne recevront aucun traitement</w:t>
      </w:r>
      <w:r w:rsidR="0042141F" w:rsidRPr="00BB3579">
        <w:rPr>
          <w:rFonts w:asciiTheme="majorHAnsi" w:hAnsiTheme="majorHAnsi" w:cs="Calibri"/>
          <w:lang w:val="fr-FR"/>
        </w:rPr>
        <w:t xml:space="preserve"> préférentiel</w:t>
      </w:r>
      <w:r w:rsidRPr="00BB3579">
        <w:rPr>
          <w:rFonts w:asciiTheme="majorHAnsi" w:hAnsiTheme="majorHAnsi" w:cs="Calibri"/>
          <w:lang w:val="fr-FR"/>
        </w:rPr>
        <w:t>.</w:t>
      </w:r>
    </w:p>
    <w:p w14:paraId="48F6ADEE" w14:textId="77777777" w:rsidR="00AC0534" w:rsidRPr="00BB3579" w:rsidRDefault="00AC0534" w:rsidP="00E835C1">
      <w:pPr>
        <w:ind w:left="720"/>
        <w:jc w:val="both"/>
        <w:rPr>
          <w:rFonts w:asciiTheme="majorHAnsi" w:hAnsiTheme="majorHAnsi" w:cs="Calibri"/>
          <w:lang w:val="fr-FR"/>
        </w:rPr>
      </w:pPr>
      <w:r w:rsidRPr="00BB3579">
        <w:rPr>
          <w:rFonts w:asciiTheme="majorHAnsi" w:hAnsiTheme="majorHAnsi" w:cs="Calibri"/>
          <w:lang w:val="fr-FR"/>
        </w:rPr>
        <w:t>Dealing Services n’a aucun lien ni conflit d’intérêts avec les plateformes d’exécution.</w:t>
      </w:r>
    </w:p>
    <w:p w14:paraId="3A7B5416" w14:textId="77777777" w:rsidR="004A58DC" w:rsidRPr="00BB3579" w:rsidRDefault="004A58DC" w:rsidP="00552677">
      <w:pPr>
        <w:pStyle w:val="Paragraphedeliste"/>
        <w:jc w:val="both"/>
        <w:rPr>
          <w:rFonts w:cs="Arial"/>
          <w:lang w:val="fr-FR"/>
        </w:rPr>
      </w:pPr>
    </w:p>
    <w:p w14:paraId="2855948E" w14:textId="08CE4E74" w:rsidR="004A58DC" w:rsidRPr="00BB3579" w:rsidRDefault="00806DF5" w:rsidP="002E58B3">
      <w:pPr>
        <w:numPr>
          <w:ilvl w:val="0"/>
          <w:numId w:val="3"/>
        </w:numPr>
        <w:ind w:left="360"/>
        <w:jc w:val="both"/>
        <w:rPr>
          <w:rFonts w:cs="Arial"/>
          <w:lang w:val="fr-FR"/>
        </w:rPr>
      </w:pPr>
      <w:r>
        <w:rPr>
          <w:lang w:val="fr-FR"/>
        </w:rPr>
        <w:t>U</w:t>
      </w:r>
      <w:r w:rsidR="00AF18D6" w:rsidRPr="00BB3579">
        <w:rPr>
          <w:lang w:val="fr-FR"/>
        </w:rPr>
        <w:t>ne description de tout accord particulier conclu avec des plates-formes d'exécution concernant les paiements effectués ou reçus, les rabais, remises ou a</w:t>
      </w:r>
      <w:r w:rsidR="00817E27" w:rsidRPr="00BB3579">
        <w:rPr>
          <w:lang w:val="fr-FR"/>
        </w:rPr>
        <w:t>vantages non monétaires obtenus :</w:t>
      </w:r>
    </w:p>
    <w:p w14:paraId="7630C6C7" w14:textId="77777777" w:rsidR="004A58DC" w:rsidRPr="00BB3579" w:rsidRDefault="004A58DC" w:rsidP="00552677">
      <w:pPr>
        <w:ind w:left="360"/>
        <w:jc w:val="both"/>
        <w:rPr>
          <w:rFonts w:cs="Arial"/>
          <w:lang w:val="fr-FR"/>
        </w:rPr>
      </w:pPr>
    </w:p>
    <w:p w14:paraId="4846AD2A" w14:textId="77777777" w:rsidR="00F03265" w:rsidRPr="00BB3579" w:rsidRDefault="00F03265" w:rsidP="00E835C1">
      <w:pPr>
        <w:ind w:left="720"/>
        <w:jc w:val="both"/>
        <w:rPr>
          <w:rFonts w:asciiTheme="majorHAnsi" w:hAnsiTheme="majorHAnsi" w:cs="Calibri"/>
          <w:lang w:val="fr-FR"/>
        </w:rPr>
      </w:pPr>
      <w:r w:rsidRPr="00BB3579">
        <w:rPr>
          <w:rFonts w:asciiTheme="majorHAnsi" w:hAnsiTheme="majorHAnsi" w:cs="Calibri"/>
          <w:lang w:val="fr-FR"/>
        </w:rPr>
        <w:t xml:space="preserve">Dealing Services n’a pas d’accord spécifique avec les lieux d’exécution en ce qui concerne les paiements effectués ou reçus, les rabais, les remises ou les avantages non monétaires. Dealing Services peut </w:t>
      </w:r>
      <w:r w:rsidRPr="009A2FC1">
        <w:rPr>
          <w:rFonts w:asciiTheme="majorHAnsi" w:hAnsiTheme="majorHAnsi" w:cs="Calibri"/>
          <w:lang w:val="fr-FR"/>
        </w:rPr>
        <w:t>recevoir des avantages matériels et non monétaire mineurs</w:t>
      </w:r>
      <w:r w:rsidRPr="00BB3579">
        <w:rPr>
          <w:rFonts w:asciiTheme="majorHAnsi" w:hAnsiTheme="majorHAnsi" w:cs="Calibri"/>
          <w:lang w:val="fr-FR"/>
        </w:rPr>
        <w:t xml:space="preserve"> des contreparties/brokers</w:t>
      </w:r>
      <w:r w:rsidR="00AC0534" w:rsidRPr="00BB3579">
        <w:rPr>
          <w:rFonts w:asciiTheme="majorHAnsi" w:hAnsiTheme="majorHAnsi" w:cs="Calibri"/>
          <w:lang w:val="fr-FR"/>
        </w:rPr>
        <w:t>/plateformes</w:t>
      </w:r>
      <w:r w:rsidRPr="00BB3579">
        <w:rPr>
          <w:rFonts w:asciiTheme="majorHAnsi" w:hAnsiTheme="majorHAnsi" w:cs="Calibri"/>
          <w:lang w:val="fr-FR"/>
        </w:rPr>
        <w:t xml:space="preserve"> et ceux-ci ne sont acceptés qu'après un examen de la part de Dealing Services, conformément à ses obligations réglementaires et à ses propres procédures internes.</w:t>
      </w:r>
    </w:p>
    <w:p w14:paraId="261DD263" w14:textId="77777777" w:rsidR="00D20A5D" w:rsidRPr="00BB3579" w:rsidRDefault="00D20A5D" w:rsidP="00E835C1">
      <w:pPr>
        <w:jc w:val="both"/>
        <w:rPr>
          <w:rFonts w:cs="Arial"/>
          <w:lang w:val="fr-FR"/>
        </w:rPr>
      </w:pPr>
    </w:p>
    <w:p w14:paraId="611CD816" w14:textId="77777777" w:rsidR="00BB1A60" w:rsidRPr="00BB3579" w:rsidRDefault="00BB1A60" w:rsidP="00E835C1">
      <w:pPr>
        <w:jc w:val="both"/>
        <w:rPr>
          <w:rFonts w:cs="Arial"/>
          <w:lang w:val="fr-FR"/>
        </w:rPr>
      </w:pPr>
    </w:p>
    <w:p w14:paraId="2A9A9FB5" w14:textId="42426077" w:rsidR="004A58DC" w:rsidRPr="00BB3579" w:rsidRDefault="00683764" w:rsidP="002E58B3">
      <w:pPr>
        <w:numPr>
          <w:ilvl w:val="0"/>
          <w:numId w:val="3"/>
        </w:numPr>
        <w:ind w:left="360"/>
        <w:jc w:val="both"/>
        <w:rPr>
          <w:rFonts w:cs="Arial"/>
          <w:lang w:val="fr-FR"/>
        </w:rPr>
      </w:pPr>
      <w:r>
        <w:rPr>
          <w:lang w:val="fr-FR"/>
        </w:rPr>
        <w:t>U</w:t>
      </w:r>
      <w:r w:rsidR="00AF18D6" w:rsidRPr="00BB3579">
        <w:rPr>
          <w:lang w:val="fr-FR"/>
        </w:rPr>
        <w:t>ne explication, le cas échéant, des facteurs ayant conduit à modifier la liste des plates-formes d'exécution mentionnée dans la politi</w:t>
      </w:r>
      <w:r w:rsidR="00817E27" w:rsidRPr="00BB3579">
        <w:rPr>
          <w:lang w:val="fr-FR"/>
        </w:rPr>
        <w:t>que d'exécution de l'entreprise :</w:t>
      </w:r>
      <w:r w:rsidR="004A58DC" w:rsidRPr="00BB3579">
        <w:rPr>
          <w:rFonts w:cs="Arial"/>
          <w:lang w:val="fr-FR"/>
        </w:rPr>
        <w:t xml:space="preserve"> </w:t>
      </w:r>
    </w:p>
    <w:p w14:paraId="08EDA2D2" w14:textId="77777777" w:rsidR="00817E27" w:rsidRPr="00BB3579" w:rsidRDefault="00817E27" w:rsidP="00552677">
      <w:pPr>
        <w:pStyle w:val="Paragraphedeliste"/>
        <w:jc w:val="both"/>
        <w:rPr>
          <w:rFonts w:cs="Arial"/>
          <w:highlight w:val="cyan"/>
          <w:lang w:val="fr-FR"/>
        </w:rPr>
      </w:pPr>
    </w:p>
    <w:p w14:paraId="1F8C1162" w14:textId="77777777" w:rsidR="00E835C1" w:rsidRPr="00BB3579" w:rsidRDefault="00F03265" w:rsidP="00E835C1">
      <w:pPr>
        <w:jc w:val="both"/>
        <w:rPr>
          <w:rFonts w:cs="Arial"/>
          <w:lang w:val="fr-FR"/>
        </w:rPr>
      </w:pPr>
      <w:r w:rsidRPr="00BB3579">
        <w:rPr>
          <w:rFonts w:cs="Arial"/>
          <w:u w:val="single"/>
          <w:lang w:val="fr-FR"/>
        </w:rPr>
        <w:t>Plateformes d’exécution</w:t>
      </w:r>
    </w:p>
    <w:p w14:paraId="5B838DD4" w14:textId="77777777" w:rsidR="00E835C1" w:rsidRPr="00BB3579" w:rsidRDefault="00E835C1" w:rsidP="00E835C1">
      <w:pPr>
        <w:jc w:val="both"/>
        <w:rPr>
          <w:rFonts w:cs="Arial"/>
          <w:lang w:val="fr-FR"/>
        </w:rPr>
      </w:pPr>
    </w:p>
    <w:p w14:paraId="60E4E4D1" w14:textId="77777777" w:rsidR="00E835C1" w:rsidRPr="00BB3579" w:rsidRDefault="00E835C1" w:rsidP="00E835C1">
      <w:pPr>
        <w:jc w:val="both"/>
        <w:rPr>
          <w:rFonts w:cs="Arial"/>
          <w:lang w:val="fr-FR"/>
        </w:rPr>
      </w:pPr>
      <w:r w:rsidRPr="00BB3579">
        <w:rPr>
          <w:rFonts w:cs="Arial"/>
          <w:lang w:val="fr-FR"/>
        </w:rPr>
        <w:t xml:space="preserve">Les plateformes d’exécution auxquelles Dealing Services </w:t>
      </w:r>
      <w:r w:rsidR="00817E27" w:rsidRPr="00BB3579">
        <w:rPr>
          <w:rFonts w:cs="Arial"/>
          <w:lang w:val="fr-FR"/>
        </w:rPr>
        <w:t>est connecté</w:t>
      </w:r>
      <w:r w:rsidRPr="00BB3579">
        <w:rPr>
          <w:rFonts w:cs="Arial"/>
          <w:lang w:val="fr-FR"/>
        </w:rPr>
        <w:t xml:space="preserve"> sont sélectionnées selon les critères</w:t>
      </w:r>
      <w:r w:rsidR="00817E27" w:rsidRPr="00BB3579">
        <w:rPr>
          <w:rFonts w:cs="Arial"/>
          <w:lang w:val="fr-FR"/>
        </w:rPr>
        <w:t> :</w:t>
      </w:r>
    </w:p>
    <w:p w14:paraId="482B07DB" w14:textId="77777777" w:rsidR="004A58DC" w:rsidRPr="00BB3579" w:rsidRDefault="00E835C1" w:rsidP="002E58B3">
      <w:pPr>
        <w:pStyle w:val="Paragraphedeliste"/>
        <w:numPr>
          <w:ilvl w:val="0"/>
          <w:numId w:val="11"/>
        </w:numPr>
        <w:jc w:val="both"/>
        <w:rPr>
          <w:rFonts w:cs="Arial"/>
          <w:lang w:val="fr-FR"/>
        </w:rPr>
      </w:pPr>
      <w:r w:rsidRPr="00BB3579">
        <w:rPr>
          <w:rFonts w:cs="Arial"/>
          <w:lang w:val="fr-FR"/>
        </w:rPr>
        <w:t>Instruments traités</w:t>
      </w:r>
    </w:p>
    <w:p w14:paraId="35D945E9" w14:textId="77777777" w:rsidR="00E835C1" w:rsidRPr="00BB3579" w:rsidRDefault="00E835C1" w:rsidP="002E58B3">
      <w:pPr>
        <w:pStyle w:val="Paragraphedeliste"/>
        <w:numPr>
          <w:ilvl w:val="0"/>
          <w:numId w:val="11"/>
        </w:numPr>
        <w:jc w:val="both"/>
        <w:rPr>
          <w:rFonts w:cs="Arial"/>
          <w:lang w:val="fr-FR"/>
        </w:rPr>
      </w:pPr>
      <w:r w:rsidRPr="00BB3579">
        <w:rPr>
          <w:rFonts w:cs="Arial"/>
          <w:lang w:val="fr-FR"/>
        </w:rPr>
        <w:t>Efficacité opérationnelle</w:t>
      </w:r>
    </w:p>
    <w:p w14:paraId="6B5BBDF4" w14:textId="77777777" w:rsidR="00E835C1" w:rsidRPr="00BB3579" w:rsidRDefault="00E835C1" w:rsidP="002E58B3">
      <w:pPr>
        <w:pStyle w:val="Paragraphedeliste"/>
        <w:numPr>
          <w:ilvl w:val="0"/>
          <w:numId w:val="11"/>
        </w:numPr>
        <w:jc w:val="both"/>
        <w:rPr>
          <w:rFonts w:ascii="Courier New" w:eastAsia="Times New Roman" w:hAnsi="Courier New" w:cs="Courier New"/>
          <w:color w:val="222222"/>
          <w:lang w:val="fr-FR" w:eastAsia="fr-FR"/>
        </w:rPr>
      </w:pPr>
      <w:r w:rsidRPr="00BB3579">
        <w:rPr>
          <w:rFonts w:cs="Arial"/>
          <w:lang w:val="fr-FR"/>
        </w:rPr>
        <w:t>Accès à la liquidité</w:t>
      </w:r>
    </w:p>
    <w:p w14:paraId="39933054" w14:textId="77777777" w:rsidR="00256DB7" w:rsidRPr="00BB3579" w:rsidRDefault="00256DB7" w:rsidP="00552677">
      <w:pPr>
        <w:autoSpaceDE w:val="0"/>
        <w:autoSpaceDN w:val="0"/>
        <w:adjustRightInd w:val="0"/>
        <w:jc w:val="both"/>
        <w:rPr>
          <w:color w:val="222222"/>
          <w:lang w:val="fr-FR"/>
        </w:rPr>
      </w:pPr>
    </w:p>
    <w:p w14:paraId="0D46AC53" w14:textId="77777777" w:rsidR="00EE78CF" w:rsidRDefault="00EE78CF" w:rsidP="00552677">
      <w:pPr>
        <w:autoSpaceDE w:val="0"/>
        <w:autoSpaceDN w:val="0"/>
        <w:adjustRightInd w:val="0"/>
        <w:jc w:val="both"/>
        <w:rPr>
          <w:color w:val="222222"/>
          <w:lang w:val="fr-FR"/>
        </w:rPr>
      </w:pPr>
    </w:p>
    <w:p w14:paraId="5EB1D590" w14:textId="46718D4D" w:rsidR="004A58DC" w:rsidRPr="00BB3579" w:rsidRDefault="00256DB7" w:rsidP="00552677">
      <w:pPr>
        <w:autoSpaceDE w:val="0"/>
        <w:autoSpaceDN w:val="0"/>
        <w:adjustRightInd w:val="0"/>
        <w:jc w:val="both"/>
        <w:rPr>
          <w:rFonts w:cs="Arial"/>
          <w:lang w:val="fr-FR"/>
        </w:rPr>
      </w:pPr>
      <w:r w:rsidRPr="00BB3579">
        <w:rPr>
          <w:color w:val="222222"/>
          <w:lang w:val="fr-FR"/>
        </w:rPr>
        <w:lastRenderedPageBreak/>
        <w:t>Ci-dessous, une liste non exhaustive des principales plateformes d’exécution actuellement utilisées au sein de Dealing Services</w:t>
      </w:r>
      <w:r w:rsidR="00817E27" w:rsidRPr="00BB3579">
        <w:rPr>
          <w:color w:val="222222"/>
          <w:lang w:val="fr-FR"/>
        </w:rPr>
        <w:t xml:space="preserve"> </w:t>
      </w:r>
      <w:r w:rsidRPr="00BB3579">
        <w:rPr>
          <w:color w:val="222222"/>
          <w:lang w:val="fr-FR"/>
        </w:rPr>
        <w:t>:</w:t>
      </w:r>
    </w:p>
    <w:p w14:paraId="675AE75A" w14:textId="77777777" w:rsidR="004A58DC" w:rsidRPr="00C65BCC" w:rsidRDefault="004A58DC" w:rsidP="002E58B3">
      <w:pPr>
        <w:pStyle w:val="Paragraphedeliste"/>
        <w:numPr>
          <w:ilvl w:val="0"/>
          <w:numId w:val="11"/>
        </w:numPr>
        <w:jc w:val="both"/>
        <w:rPr>
          <w:rFonts w:cs="Arial"/>
        </w:rPr>
      </w:pPr>
      <w:proofErr w:type="spellStart"/>
      <w:r w:rsidRPr="00C65BCC">
        <w:rPr>
          <w:rFonts w:cs="Arial"/>
        </w:rPr>
        <w:t>Liquidnet</w:t>
      </w:r>
      <w:proofErr w:type="spellEnd"/>
      <w:r w:rsidRPr="00C65BCC">
        <w:rPr>
          <w:rFonts w:cs="Arial"/>
        </w:rPr>
        <w:t xml:space="preserve"> (</w:t>
      </w:r>
      <w:r w:rsidR="00256DB7" w:rsidRPr="00C65BCC">
        <w:rPr>
          <w:rFonts w:cs="Arial"/>
        </w:rPr>
        <w:t xml:space="preserve">Actions </w:t>
      </w:r>
      <w:r w:rsidRPr="00C65BCC">
        <w:rPr>
          <w:rFonts w:cs="Arial"/>
        </w:rPr>
        <w:t xml:space="preserve">and Fixed Income) </w:t>
      </w:r>
    </w:p>
    <w:p w14:paraId="256A5312" w14:textId="77777777" w:rsidR="004A58DC" w:rsidRPr="00BB3579" w:rsidRDefault="00D3111E" w:rsidP="002E58B3">
      <w:pPr>
        <w:pStyle w:val="Paragraphedeliste"/>
        <w:numPr>
          <w:ilvl w:val="0"/>
          <w:numId w:val="11"/>
        </w:numPr>
        <w:jc w:val="both"/>
        <w:rPr>
          <w:rFonts w:cs="Arial"/>
          <w:lang w:val="fr-FR"/>
        </w:rPr>
      </w:pPr>
      <w:r w:rsidRPr="00BB3579">
        <w:rPr>
          <w:rFonts w:cs="Arial"/>
          <w:lang w:val="fr-FR"/>
        </w:rPr>
        <w:t xml:space="preserve">ITG POSIT </w:t>
      </w:r>
      <w:r w:rsidR="00817E27" w:rsidRPr="00BB3579">
        <w:rPr>
          <w:rFonts w:cs="Arial"/>
          <w:lang w:val="fr-FR"/>
        </w:rPr>
        <w:t>(Actions)</w:t>
      </w:r>
    </w:p>
    <w:p w14:paraId="7B01982D" w14:textId="77777777" w:rsidR="004A58DC" w:rsidRPr="00BB3579" w:rsidRDefault="004A58DC" w:rsidP="002E58B3">
      <w:pPr>
        <w:pStyle w:val="Paragraphedeliste"/>
        <w:numPr>
          <w:ilvl w:val="0"/>
          <w:numId w:val="11"/>
        </w:numPr>
        <w:jc w:val="both"/>
        <w:rPr>
          <w:rFonts w:cs="Arial"/>
          <w:lang w:val="fr-FR"/>
        </w:rPr>
      </w:pPr>
      <w:proofErr w:type="spellStart"/>
      <w:r w:rsidRPr="00BB3579">
        <w:rPr>
          <w:rFonts w:cs="Arial"/>
          <w:lang w:val="fr-FR"/>
        </w:rPr>
        <w:t>Tradeweb</w:t>
      </w:r>
      <w:proofErr w:type="spellEnd"/>
      <w:r w:rsidRPr="00BB3579">
        <w:rPr>
          <w:rFonts w:cs="Arial"/>
          <w:lang w:val="fr-FR"/>
        </w:rPr>
        <w:t xml:space="preserve"> (</w:t>
      </w:r>
      <w:r w:rsidR="003C5D82" w:rsidRPr="00BB3579">
        <w:rPr>
          <w:rFonts w:cs="Arial"/>
          <w:lang w:val="fr-FR"/>
        </w:rPr>
        <w:t>A</w:t>
      </w:r>
      <w:r w:rsidR="00256DB7" w:rsidRPr="00BB3579">
        <w:rPr>
          <w:rFonts w:cs="Arial"/>
          <w:lang w:val="fr-FR"/>
        </w:rPr>
        <w:t>ctions et Fixed Income</w:t>
      </w:r>
      <w:r w:rsidRPr="00BB3579">
        <w:rPr>
          <w:rFonts w:cs="Arial"/>
          <w:lang w:val="fr-FR"/>
        </w:rPr>
        <w:t xml:space="preserve">) </w:t>
      </w:r>
    </w:p>
    <w:p w14:paraId="0737F0DC" w14:textId="77777777" w:rsidR="004A58DC" w:rsidRPr="00BB3579" w:rsidRDefault="004A58DC" w:rsidP="002E58B3">
      <w:pPr>
        <w:pStyle w:val="Paragraphedeliste"/>
        <w:numPr>
          <w:ilvl w:val="0"/>
          <w:numId w:val="11"/>
        </w:numPr>
        <w:jc w:val="both"/>
        <w:rPr>
          <w:rFonts w:cs="Arial"/>
          <w:lang w:val="fr-FR"/>
        </w:rPr>
      </w:pPr>
      <w:r w:rsidRPr="00BB3579">
        <w:rPr>
          <w:rFonts w:cs="Arial"/>
          <w:lang w:val="fr-FR"/>
        </w:rPr>
        <w:t xml:space="preserve">TSOX (Fixed Income) </w:t>
      </w:r>
    </w:p>
    <w:p w14:paraId="081FDACD" w14:textId="50346CFA" w:rsidR="004A58DC" w:rsidRPr="00BB3579" w:rsidRDefault="004D5D7D" w:rsidP="002E58B3">
      <w:pPr>
        <w:pStyle w:val="Paragraphedeliste"/>
        <w:numPr>
          <w:ilvl w:val="0"/>
          <w:numId w:val="11"/>
        </w:numPr>
        <w:jc w:val="both"/>
        <w:rPr>
          <w:rFonts w:cs="Arial"/>
          <w:lang w:val="fr-FR"/>
        </w:rPr>
      </w:pPr>
      <w:proofErr w:type="spellStart"/>
      <w:r>
        <w:rPr>
          <w:rFonts w:cs="Arial"/>
          <w:lang w:val="fr-FR"/>
        </w:rPr>
        <w:t>Market</w:t>
      </w:r>
      <w:r w:rsidR="004A58DC" w:rsidRPr="00BB3579">
        <w:rPr>
          <w:rFonts w:cs="Arial"/>
          <w:lang w:val="fr-FR"/>
        </w:rPr>
        <w:t>A</w:t>
      </w:r>
      <w:r>
        <w:rPr>
          <w:rFonts w:cs="Arial"/>
          <w:lang w:val="fr-FR"/>
        </w:rPr>
        <w:t>x</w:t>
      </w:r>
      <w:r w:rsidR="004A58DC" w:rsidRPr="00BB3579">
        <w:rPr>
          <w:rFonts w:cs="Arial"/>
          <w:lang w:val="fr-FR"/>
        </w:rPr>
        <w:t>ess</w:t>
      </w:r>
      <w:proofErr w:type="spellEnd"/>
      <w:r w:rsidR="004A58DC" w:rsidRPr="00BB3579">
        <w:rPr>
          <w:rFonts w:cs="Arial"/>
          <w:lang w:val="fr-FR"/>
        </w:rPr>
        <w:t xml:space="preserve"> (Fixed Income) </w:t>
      </w:r>
    </w:p>
    <w:p w14:paraId="4919AAC3" w14:textId="77777777" w:rsidR="004A58DC" w:rsidRPr="00BB3579" w:rsidRDefault="004A58DC" w:rsidP="002E58B3">
      <w:pPr>
        <w:pStyle w:val="Paragraphedeliste"/>
        <w:numPr>
          <w:ilvl w:val="0"/>
          <w:numId w:val="11"/>
        </w:numPr>
        <w:jc w:val="both"/>
        <w:rPr>
          <w:rFonts w:cs="Arial"/>
          <w:lang w:val="fr-FR"/>
        </w:rPr>
      </w:pPr>
      <w:proofErr w:type="spellStart"/>
      <w:r w:rsidRPr="00BB3579">
        <w:rPr>
          <w:rFonts w:cs="Arial"/>
          <w:lang w:val="fr-FR"/>
        </w:rPr>
        <w:t>FX</w:t>
      </w:r>
      <w:r w:rsidR="00D82DE1" w:rsidRPr="00BB3579">
        <w:rPr>
          <w:rFonts w:cs="Arial"/>
          <w:lang w:val="fr-FR"/>
        </w:rPr>
        <w:t>A</w:t>
      </w:r>
      <w:r w:rsidRPr="00BB3579">
        <w:rPr>
          <w:rFonts w:cs="Arial"/>
          <w:lang w:val="fr-FR"/>
        </w:rPr>
        <w:t>ll</w:t>
      </w:r>
      <w:proofErr w:type="spellEnd"/>
      <w:r w:rsidRPr="00BB3579">
        <w:rPr>
          <w:rFonts w:cs="Arial"/>
          <w:lang w:val="fr-FR"/>
        </w:rPr>
        <w:t xml:space="preserve"> (</w:t>
      </w:r>
      <w:r w:rsidR="00256DB7" w:rsidRPr="00BB3579">
        <w:rPr>
          <w:rFonts w:cs="Arial"/>
          <w:lang w:val="fr-FR"/>
        </w:rPr>
        <w:t>Change</w:t>
      </w:r>
      <w:r w:rsidRPr="00BB3579">
        <w:rPr>
          <w:rFonts w:cs="Arial"/>
          <w:lang w:val="fr-FR"/>
        </w:rPr>
        <w:t xml:space="preserve">) </w:t>
      </w:r>
    </w:p>
    <w:p w14:paraId="78B8CED5" w14:textId="77777777" w:rsidR="00D3111E" w:rsidRPr="00BB3579" w:rsidRDefault="00D3111E" w:rsidP="002E58B3">
      <w:pPr>
        <w:pStyle w:val="Paragraphedeliste"/>
        <w:numPr>
          <w:ilvl w:val="0"/>
          <w:numId w:val="11"/>
        </w:numPr>
        <w:jc w:val="both"/>
        <w:rPr>
          <w:rFonts w:cs="Arial"/>
          <w:lang w:val="fr-FR"/>
        </w:rPr>
      </w:pPr>
      <w:r w:rsidRPr="00BB3579">
        <w:rPr>
          <w:rFonts w:cs="Arial"/>
          <w:lang w:val="fr-FR"/>
        </w:rPr>
        <w:t xml:space="preserve">CBOE / </w:t>
      </w:r>
      <w:r w:rsidR="008E7464" w:rsidRPr="00BB3579">
        <w:rPr>
          <w:rFonts w:cs="Arial"/>
          <w:lang w:val="fr-FR"/>
        </w:rPr>
        <w:t>LIS (</w:t>
      </w:r>
      <w:r w:rsidR="003C5D82" w:rsidRPr="00BB3579">
        <w:rPr>
          <w:rFonts w:cs="Arial"/>
          <w:lang w:val="fr-FR"/>
        </w:rPr>
        <w:t xml:space="preserve">Actions, </w:t>
      </w:r>
      <w:r w:rsidR="00256DB7" w:rsidRPr="00BB3579">
        <w:rPr>
          <w:rFonts w:cs="Arial"/>
          <w:lang w:val="fr-FR"/>
        </w:rPr>
        <w:t xml:space="preserve">ajoutée en 2018 dans le but </w:t>
      </w:r>
      <w:r w:rsidR="00BB1A60" w:rsidRPr="00BB3579">
        <w:rPr>
          <w:rFonts w:cs="Arial"/>
          <w:lang w:val="fr-FR"/>
        </w:rPr>
        <w:t>d</w:t>
      </w:r>
      <w:r w:rsidR="00256DB7" w:rsidRPr="00BB3579">
        <w:rPr>
          <w:rFonts w:cs="Arial"/>
          <w:lang w:val="fr-FR"/>
        </w:rPr>
        <w:t>'avoir un meilleur accès à la liquidité</w:t>
      </w:r>
      <w:r w:rsidR="003C5D82" w:rsidRPr="00BB3579">
        <w:rPr>
          <w:rFonts w:cs="Arial"/>
          <w:lang w:val="fr-FR"/>
        </w:rPr>
        <w:t xml:space="preserve"> </w:t>
      </w:r>
      <w:r w:rsidR="00256DB7" w:rsidRPr="00BB3579">
        <w:rPr>
          <w:rFonts w:cs="Arial"/>
          <w:lang w:val="fr-FR"/>
        </w:rPr>
        <w:t xml:space="preserve">disponible </w:t>
      </w:r>
      <w:r w:rsidR="003C5D82" w:rsidRPr="00BB3579">
        <w:rPr>
          <w:rFonts w:cs="Arial"/>
          <w:lang w:val="fr-FR"/>
        </w:rPr>
        <w:t xml:space="preserve">chez les acteurs du </w:t>
      </w:r>
      <w:r w:rsidR="00817E27" w:rsidRPr="00BB3579">
        <w:rPr>
          <w:rFonts w:cs="Arial"/>
          <w:lang w:val="fr-FR"/>
        </w:rPr>
        <w:t>« </w:t>
      </w:r>
      <w:proofErr w:type="spellStart"/>
      <w:r w:rsidR="00817E27" w:rsidRPr="00BB3579">
        <w:rPr>
          <w:rFonts w:cs="Arial"/>
          <w:lang w:val="fr-FR"/>
        </w:rPr>
        <w:t>Buy</w:t>
      </w:r>
      <w:proofErr w:type="spellEnd"/>
      <w:r w:rsidR="00817E27" w:rsidRPr="00BB3579">
        <w:rPr>
          <w:rFonts w:cs="Arial"/>
          <w:lang w:val="fr-FR"/>
        </w:rPr>
        <w:t xml:space="preserve"> </w:t>
      </w:r>
      <w:proofErr w:type="spellStart"/>
      <w:r w:rsidR="00256DB7" w:rsidRPr="00BB3579">
        <w:rPr>
          <w:rFonts w:cs="Arial"/>
          <w:lang w:val="fr-FR"/>
        </w:rPr>
        <w:t>Side</w:t>
      </w:r>
      <w:proofErr w:type="spellEnd"/>
      <w:r w:rsidR="00817E27" w:rsidRPr="00BB3579">
        <w:rPr>
          <w:rFonts w:cs="Arial"/>
          <w:lang w:val="fr-FR"/>
        </w:rPr>
        <w:t> »</w:t>
      </w:r>
      <w:r w:rsidR="00A731FC" w:rsidRPr="00BB3579">
        <w:rPr>
          <w:rFonts w:cs="Arial"/>
          <w:lang w:val="fr-FR"/>
        </w:rPr>
        <w:t xml:space="preserve">) </w:t>
      </w:r>
    </w:p>
    <w:p w14:paraId="64E3B2F8" w14:textId="77777777" w:rsidR="004A58DC" w:rsidRPr="00BB3579" w:rsidRDefault="004A58DC" w:rsidP="00552677">
      <w:pPr>
        <w:autoSpaceDE w:val="0"/>
        <w:autoSpaceDN w:val="0"/>
        <w:adjustRightInd w:val="0"/>
        <w:jc w:val="both"/>
        <w:rPr>
          <w:rFonts w:cs="Arial"/>
          <w:lang w:val="fr-FR"/>
        </w:rPr>
      </w:pPr>
    </w:p>
    <w:p w14:paraId="0E55BC06" w14:textId="77777777" w:rsidR="00A731FC" w:rsidRPr="00BB3579" w:rsidRDefault="00F03265" w:rsidP="00A731FC">
      <w:pPr>
        <w:jc w:val="both"/>
        <w:rPr>
          <w:rFonts w:cs="Arial"/>
          <w:lang w:val="fr-FR"/>
        </w:rPr>
      </w:pPr>
      <w:r w:rsidRPr="00BB3579">
        <w:rPr>
          <w:rFonts w:cs="Arial"/>
          <w:u w:val="single"/>
          <w:lang w:val="fr-FR"/>
        </w:rPr>
        <w:t>Contreparties et Courtiers</w:t>
      </w:r>
    </w:p>
    <w:p w14:paraId="0A1AE330" w14:textId="77777777" w:rsidR="004A58DC" w:rsidRPr="00BB3579" w:rsidRDefault="004A58DC" w:rsidP="00552677">
      <w:pPr>
        <w:ind w:left="360"/>
        <w:jc w:val="both"/>
        <w:rPr>
          <w:rFonts w:cs="Arial"/>
          <w:lang w:val="fr-FR"/>
        </w:rPr>
      </w:pPr>
    </w:p>
    <w:p w14:paraId="448A53F9" w14:textId="77777777" w:rsidR="009A2FC1" w:rsidRPr="00AD03E8" w:rsidRDefault="00DD77D9" w:rsidP="00DD77D9">
      <w:pPr>
        <w:ind w:left="360"/>
        <w:jc w:val="both"/>
        <w:rPr>
          <w:rFonts w:cs="Arial"/>
          <w:lang w:val="fr-FR"/>
        </w:rPr>
      </w:pPr>
      <w:r w:rsidRPr="00AD03E8">
        <w:rPr>
          <w:rFonts w:cs="Arial"/>
          <w:lang w:val="fr-FR"/>
        </w:rPr>
        <w:t>Dealing Services ne détermine pas la liste des contreparties et des courtiers avec lesquels elle est autorisée à travailler ; la liste est fixé</w:t>
      </w:r>
      <w:r w:rsidR="009A2FC1" w:rsidRPr="00AD03E8">
        <w:rPr>
          <w:rFonts w:cs="Arial"/>
          <w:lang w:val="fr-FR"/>
        </w:rPr>
        <w:t>e</w:t>
      </w:r>
      <w:r w:rsidRPr="00AD03E8">
        <w:rPr>
          <w:rFonts w:cs="Arial"/>
          <w:lang w:val="fr-FR"/>
        </w:rPr>
        <w:t xml:space="preserve"> par les clients. </w:t>
      </w:r>
    </w:p>
    <w:p w14:paraId="09C43F64" w14:textId="77777777" w:rsidR="00DD77D9" w:rsidRPr="00AD03E8" w:rsidRDefault="00DD77D9" w:rsidP="00DD77D9">
      <w:pPr>
        <w:ind w:left="360"/>
        <w:jc w:val="both"/>
        <w:rPr>
          <w:rFonts w:cs="Arial"/>
          <w:lang w:val="fr-FR"/>
        </w:rPr>
      </w:pPr>
      <w:r w:rsidRPr="00AD03E8">
        <w:rPr>
          <w:rFonts w:cs="Arial"/>
          <w:lang w:val="fr-FR"/>
        </w:rPr>
        <w:t>Deux fois par an, Dealing services évalue la qualité de la prestation des brokers et des contreparties avec lesquels elle a travaillé. Chaque intermédiaire est évalué et noté selon un ensemble de critères quantitatifs et qualitatifs (offre électronique, couverture marché et instruments, prix proposé, liqui</w:t>
      </w:r>
      <w:r w:rsidR="009A2FC1" w:rsidRPr="00AD03E8">
        <w:rPr>
          <w:rFonts w:cs="Arial"/>
          <w:lang w:val="fr-FR"/>
        </w:rPr>
        <w:t xml:space="preserve">dité fournie, suivi post </w:t>
      </w:r>
      <w:proofErr w:type="spellStart"/>
      <w:r w:rsidR="009A2FC1" w:rsidRPr="00AD03E8">
        <w:rPr>
          <w:rFonts w:cs="Arial"/>
          <w:lang w:val="fr-FR"/>
        </w:rPr>
        <w:t>trade</w:t>
      </w:r>
      <w:proofErr w:type="spellEnd"/>
      <w:r w:rsidR="009A2FC1" w:rsidRPr="00AD03E8">
        <w:rPr>
          <w:rFonts w:cs="Arial"/>
          <w:lang w:val="fr-FR"/>
        </w:rPr>
        <w:t>…</w:t>
      </w:r>
      <w:r w:rsidRPr="00AD03E8">
        <w:rPr>
          <w:rFonts w:cs="Arial"/>
          <w:lang w:val="fr-FR"/>
        </w:rPr>
        <w:t>). Cette évaluation est transmise aux clients.</w:t>
      </w:r>
    </w:p>
    <w:p w14:paraId="48C0A131" w14:textId="77777777" w:rsidR="00D7687C" w:rsidRPr="00D7687C" w:rsidRDefault="00D7687C" w:rsidP="00D7687C">
      <w:pPr>
        <w:ind w:left="360"/>
        <w:jc w:val="both"/>
        <w:rPr>
          <w:rFonts w:cs="Arial"/>
          <w:lang w:val="fr-FR"/>
        </w:rPr>
      </w:pPr>
      <w:r w:rsidRPr="00AD03E8">
        <w:rPr>
          <w:rFonts w:cs="Arial"/>
          <w:lang w:val="fr-FR"/>
        </w:rPr>
        <w:t>Les résultats du vote d’exécution sont utilisés</w:t>
      </w:r>
      <w:r w:rsidR="002F42EE" w:rsidRPr="00AD03E8">
        <w:rPr>
          <w:rFonts w:cs="Arial"/>
          <w:lang w:val="fr-FR"/>
        </w:rPr>
        <w:t>,</w:t>
      </w:r>
      <w:r w:rsidRPr="00AD03E8">
        <w:rPr>
          <w:rFonts w:cs="Arial"/>
          <w:lang w:val="fr-FR"/>
        </w:rPr>
        <w:t xml:space="preserve"> </w:t>
      </w:r>
      <w:r w:rsidR="002F42EE" w:rsidRPr="00AD03E8">
        <w:rPr>
          <w:rFonts w:cs="Arial"/>
          <w:lang w:val="fr-FR"/>
        </w:rPr>
        <w:t xml:space="preserve">parmi d’autres critères, </w:t>
      </w:r>
      <w:r w:rsidRPr="00AD03E8">
        <w:rPr>
          <w:rFonts w:cs="Arial"/>
          <w:lang w:val="fr-FR"/>
        </w:rPr>
        <w:t>au quotidien dans le cadre de la best sélection des brokers/contrepartie et la best exécution.</w:t>
      </w:r>
      <w:r>
        <w:rPr>
          <w:rFonts w:cs="Arial"/>
          <w:lang w:val="fr-FR"/>
        </w:rPr>
        <w:t xml:space="preserve"> </w:t>
      </w:r>
    </w:p>
    <w:p w14:paraId="20F4A1AE" w14:textId="77777777" w:rsidR="00D7687C" w:rsidRDefault="00D7687C" w:rsidP="00552677">
      <w:pPr>
        <w:ind w:left="360"/>
        <w:jc w:val="both"/>
        <w:rPr>
          <w:rFonts w:cs="Arial"/>
          <w:lang w:val="fr-FR"/>
        </w:rPr>
      </w:pPr>
    </w:p>
    <w:p w14:paraId="63EB519F" w14:textId="77777777" w:rsidR="00E80FB0" w:rsidRPr="00704606" w:rsidRDefault="00E80FB0" w:rsidP="00E80FB0">
      <w:pPr>
        <w:jc w:val="both"/>
        <w:rPr>
          <w:rFonts w:cs="Arial"/>
          <w:u w:val="single"/>
          <w:lang w:val="fr-FR"/>
        </w:rPr>
      </w:pPr>
      <w:r w:rsidRPr="00704606">
        <w:rPr>
          <w:rFonts w:cs="Arial"/>
          <w:u w:val="single"/>
          <w:lang w:val="fr-FR"/>
        </w:rPr>
        <w:t>Brexit</w:t>
      </w:r>
    </w:p>
    <w:p w14:paraId="55A7308E" w14:textId="77777777" w:rsidR="00E80FB0" w:rsidRPr="00704606" w:rsidRDefault="00E80FB0" w:rsidP="00E80FB0">
      <w:pPr>
        <w:jc w:val="both"/>
        <w:rPr>
          <w:rFonts w:cs="Arial"/>
          <w:lang w:val="fr-FR"/>
        </w:rPr>
      </w:pPr>
    </w:p>
    <w:p w14:paraId="09FE91BA" w14:textId="50FF8762" w:rsidR="00E80FB0" w:rsidRPr="00DA1789" w:rsidRDefault="00562F59" w:rsidP="00B83399">
      <w:pPr>
        <w:ind w:left="340"/>
        <w:jc w:val="both"/>
        <w:rPr>
          <w:rFonts w:cs="Arial"/>
          <w:lang w:val="fr-FR"/>
        </w:rPr>
      </w:pPr>
      <w:r w:rsidRPr="00DA1789">
        <w:rPr>
          <w:rFonts w:cs="Arial"/>
          <w:lang w:val="fr-FR"/>
        </w:rPr>
        <w:t>Afin de</w:t>
      </w:r>
      <w:r w:rsidR="00E80FB0" w:rsidRPr="00DA1789">
        <w:rPr>
          <w:rFonts w:cs="Arial"/>
          <w:lang w:val="fr-FR"/>
        </w:rPr>
        <w:t xml:space="preserve"> répondre aux défi</w:t>
      </w:r>
      <w:r w:rsidR="00BB07C1">
        <w:rPr>
          <w:rFonts w:cs="Arial"/>
          <w:lang w:val="fr-FR"/>
        </w:rPr>
        <w:t xml:space="preserve">s du Brexit, Dealing Services a, </w:t>
      </w:r>
      <w:r w:rsidR="00E80FB0" w:rsidRPr="00DA1789">
        <w:rPr>
          <w:rFonts w:cs="Arial"/>
          <w:lang w:val="fr-FR"/>
        </w:rPr>
        <w:t xml:space="preserve">en </w:t>
      </w:r>
      <w:r w:rsidR="00205562">
        <w:rPr>
          <w:rFonts w:cs="Arial"/>
          <w:lang w:val="fr-FR"/>
        </w:rPr>
        <w:t>2020</w:t>
      </w:r>
      <w:r w:rsidR="00BB07C1">
        <w:rPr>
          <w:rFonts w:cs="Arial"/>
          <w:lang w:val="fr-FR"/>
        </w:rPr>
        <w:t xml:space="preserve">, </w:t>
      </w:r>
      <w:r w:rsidR="009A4AC8">
        <w:rPr>
          <w:rFonts w:cs="Arial"/>
          <w:lang w:val="fr-FR"/>
        </w:rPr>
        <w:t>migré</w:t>
      </w:r>
      <w:r w:rsidR="00BB07C1">
        <w:rPr>
          <w:rFonts w:cs="Arial"/>
          <w:lang w:val="fr-FR"/>
        </w:rPr>
        <w:t xml:space="preserve"> </w:t>
      </w:r>
      <w:r w:rsidR="009A4AC8">
        <w:rPr>
          <w:rFonts w:cs="Arial"/>
          <w:lang w:val="fr-FR"/>
        </w:rPr>
        <w:t>progressivement</w:t>
      </w:r>
      <w:r w:rsidR="008D15F7">
        <w:rPr>
          <w:rFonts w:cs="Arial"/>
          <w:lang w:val="fr-FR"/>
        </w:rPr>
        <w:t xml:space="preserve"> </w:t>
      </w:r>
      <w:r w:rsidR="00BB07C1">
        <w:rPr>
          <w:rFonts w:cs="Arial"/>
          <w:lang w:val="fr-FR"/>
        </w:rPr>
        <w:t>la négociation avec</w:t>
      </w:r>
      <w:r w:rsidR="00E80FB0" w:rsidRPr="00DA1789">
        <w:rPr>
          <w:rFonts w:cs="Arial"/>
          <w:lang w:val="fr-FR"/>
        </w:rPr>
        <w:t xml:space="preserve"> </w:t>
      </w:r>
      <w:r w:rsidR="008D15F7">
        <w:rPr>
          <w:rFonts w:cs="Arial"/>
          <w:lang w:val="fr-FR"/>
        </w:rPr>
        <w:t>l</w:t>
      </w:r>
      <w:r w:rsidR="00E80FB0" w:rsidRPr="00DA1789">
        <w:rPr>
          <w:rFonts w:cs="Arial"/>
          <w:lang w:val="fr-FR"/>
        </w:rPr>
        <w:t xml:space="preserve">es intermédiaires </w:t>
      </w:r>
      <w:r w:rsidR="00521713" w:rsidRPr="00DA1789">
        <w:rPr>
          <w:rFonts w:cs="Arial"/>
          <w:lang w:val="fr-FR"/>
        </w:rPr>
        <w:t xml:space="preserve">de </w:t>
      </w:r>
      <w:r w:rsidR="00E80FB0" w:rsidRPr="00DA1789">
        <w:rPr>
          <w:rFonts w:cs="Arial"/>
          <w:lang w:val="fr-FR"/>
        </w:rPr>
        <w:t>marché britannique</w:t>
      </w:r>
      <w:r w:rsidR="00155FFE" w:rsidRPr="00DA1789">
        <w:rPr>
          <w:rFonts w:cs="Arial"/>
          <w:lang w:val="fr-FR"/>
        </w:rPr>
        <w:t>s</w:t>
      </w:r>
      <w:r w:rsidR="00E80FB0" w:rsidRPr="00DA1789">
        <w:rPr>
          <w:rFonts w:cs="Arial"/>
          <w:lang w:val="fr-FR"/>
        </w:rPr>
        <w:t xml:space="preserve"> vers leurs entités basées en Europe. C'est pourquoi plusieurs entités d'un même groupe d'entreprises peuvent apparaître dans les </w:t>
      </w:r>
      <w:r w:rsidR="00155FFE" w:rsidRPr="00DA1789">
        <w:rPr>
          <w:rFonts w:cs="Arial"/>
          <w:lang w:val="fr-FR"/>
        </w:rPr>
        <w:t xml:space="preserve">rapports listant les </w:t>
      </w:r>
      <w:r w:rsidR="00155FFE" w:rsidRPr="00DA1789">
        <w:rPr>
          <w:lang w:val="fr-FR"/>
        </w:rPr>
        <w:t>5 principaux lieux d’exécution</w:t>
      </w:r>
      <w:r w:rsidR="00E80FB0" w:rsidRPr="00DA1789">
        <w:rPr>
          <w:rFonts w:cs="Arial"/>
          <w:lang w:val="fr-FR"/>
        </w:rPr>
        <w:t>, déplaçant d'autres courtiers / contreparties qui sont régulièrement utilisés au 6e ou 7e rang.</w:t>
      </w:r>
    </w:p>
    <w:p w14:paraId="062953C2" w14:textId="77777777" w:rsidR="00E80FB0" w:rsidRPr="00DA1789" w:rsidRDefault="00E80FB0" w:rsidP="00B83399">
      <w:pPr>
        <w:ind w:left="340"/>
        <w:jc w:val="both"/>
        <w:rPr>
          <w:rFonts w:cs="Arial"/>
          <w:lang w:val="fr-FR"/>
        </w:rPr>
      </w:pPr>
      <w:r w:rsidRPr="00DA1789">
        <w:rPr>
          <w:rFonts w:cs="Arial"/>
          <w:lang w:val="fr-FR"/>
        </w:rPr>
        <w:t xml:space="preserve">Dans ce cas, afin de fournir des informations supplémentaires sur les autres intermédiaires de marché choisis pour l'exécution, </w:t>
      </w:r>
      <w:r w:rsidR="00562F59" w:rsidRPr="00DA1789">
        <w:rPr>
          <w:rFonts w:cs="Arial"/>
          <w:lang w:val="fr-FR"/>
        </w:rPr>
        <w:t xml:space="preserve">et </w:t>
      </w:r>
      <w:r w:rsidRPr="00DA1789">
        <w:rPr>
          <w:rFonts w:cs="Arial"/>
          <w:lang w:val="fr-FR"/>
        </w:rPr>
        <w:t xml:space="preserve">qui sont jugés pertinents pour les pratiques d'exécution des ordres de Dealing Services, le rapport énumérera les 6 ou 7 </w:t>
      </w:r>
      <w:r w:rsidR="00155FFE" w:rsidRPr="00DA1789">
        <w:rPr>
          <w:rFonts w:cs="Arial"/>
          <w:lang w:val="fr-FR"/>
        </w:rPr>
        <w:t xml:space="preserve">principaux </w:t>
      </w:r>
      <w:r w:rsidRPr="00DA1789">
        <w:rPr>
          <w:rFonts w:cs="Arial"/>
          <w:lang w:val="fr-FR"/>
        </w:rPr>
        <w:t>lieux</w:t>
      </w:r>
      <w:r w:rsidR="00155FFE" w:rsidRPr="00DA1789">
        <w:rPr>
          <w:rFonts w:cs="Arial"/>
          <w:lang w:val="fr-FR"/>
        </w:rPr>
        <w:t xml:space="preserve"> d’exécution</w:t>
      </w:r>
      <w:r w:rsidRPr="00DA1789">
        <w:rPr>
          <w:rFonts w:cs="Arial"/>
          <w:lang w:val="fr-FR"/>
        </w:rPr>
        <w:t>.</w:t>
      </w:r>
    </w:p>
    <w:p w14:paraId="7A7EDC04" w14:textId="77777777" w:rsidR="00E80FB0" w:rsidRPr="00DA1789" w:rsidRDefault="00E80FB0" w:rsidP="00B83399">
      <w:pPr>
        <w:ind w:left="340"/>
        <w:jc w:val="both"/>
        <w:rPr>
          <w:rFonts w:cs="Arial"/>
          <w:lang w:val="fr-FR"/>
        </w:rPr>
      </w:pPr>
      <w:r w:rsidRPr="00DA1789">
        <w:rPr>
          <w:rFonts w:cs="Arial"/>
          <w:lang w:val="fr-FR"/>
        </w:rPr>
        <w:t xml:space="preserve">Pour les plateformes de trading, qui ont également été migrées vers les entités basées en Europe, les exécutions effectuées sur les plateformes britanniques et </w:t>
      </w:r>
      <w:r w:rsidR="00155FFE" w:rsidRPr="00DA1789">
        <w:rPr>
          <w:rFonts w:cs="Arial"/>
          <w:lang w:val="fr-FR"/>
        </w:rPr>
        <w:t>européennes</w:t>
      </w:r>
      <w:r w:rsidRPr="00DA1789">
        <w:rPr>
          <w:rFonts w:cs="Arial"/>
          <w:lang w:val="fr-FR"/>
        </w:rPr>
        <w:t xml:space="preserve"> ont été rassemblées pour montrer la partie réelle de l'exécution effectuée sur les plateformes.</w:t>
      </w:r>
    </w:p>
    <w:p w14:paraId="00BABBCE" w14:textId="77777777" w:rsidR="00E80FB0" w:rsidRPr="001E1E38" w:rsidRDefault="00E80FB0" w:rsidP="00552677">
      <w:pPr>
        <w:ind w:left="360"/>
        <w:jc w:val="both"/>
        <w:rPr>
          <w:rFonts w:cs="Arial"/>
          <w:lang w:val="fr-FR"/>
        </w:rPr>
      </w:pPr>
    </w:p>
    <w:p w14:paraId="16C38343" w14:textId="77777777" w:rsidR="002F45E0" w:rsidRPr="001E1E38" w:rsidRDefault="002F45E0" w:rsidP="00552677">
      <w:pPr>
        <w:ind w:left="360"/>
        <w:jc w:val="both"/>
        <w:rPr>
          <w:rFonts w:cs="Arial"/>
          <w:lang w:val="fr-FR"/>
        </w:rPr>
      </w:pPr>
    </w:p>
    <w:p w14:paraId="658F685F" w14:textId="395E5700" w:rsidR="004A58DC" w:rsidRPr="00BB3579" w:rsidRDefault="00683764" w:rsidP="002E58B3">
      <w:pPr>
        <w:numPr>
          <w:ilvl w:val="0"/>
          <w:numId w:val="3"/>
        </w:numPr>
        <w:ind w:left="360"/>
        <w:jc w:val="both"/>
        <w:rPr>
          <w:rFonts w:cs="Arial"/>
          <w:lang w:val="fr-FR"/>
        </w:rPr>
      </w:pPr>
      <w:r>
        <w:rPr>
          <w:rFonts w:cs="Arial"/>
          <w:lang w:val="fr-FR"/>
        </w:rPr>
        <w:t>U</w:t>
      </w:r>
      <w:r w:rsidR="00562F59" w:rsidRPr="00562F59">
        <w:rPr>
          <w:rFonts w:cs="Arial"/>
          <w:lang w:val="fr-FR"/>
        </w:rPr>
        <w:t>ne</w:t>
      </w:r>
      <w:r w:rsidR="0005406B" w:rsidRPr="00BB3579">
        <w:rPr>
          <w:rFonts w:cs="Arial"/>
          <w:lang w:val="fr-FR"/>
        </w:rPr>
        <w:t xml:space="preserve"> explication de la manière dont l'exécution des ordres varie selon la catégorie de clients, dans le cas où l'entreprise traite différemment diverses catégories de clients et où cela peut avoir une incidence sur les modalités d'exécution des </w:t>
      </w:r>
      <w:proofErr w:type="gramStart"/>
      <w:r w:rsidR="0005406B" w:rsidRPr="00BB3579">
        <w:rPr>
          <w:rFonts w:cs="Arial"/>
          <w:lang w:val="fr-FR"/>
        </w:rPr>
        <w:t>ordres;</w:t>
      </w:r>
      <w:proofErr w:type="gramEnd"/>
      <w:r w:rsidR="004A58DC" w:rsidRPr="00BB3579">
        <w:rPr>
          <w:rFonts w:cs="Arial"/>
          <w:lang w:val="fr-FR"/>
        </w:rPr>
        <w:t xml:space="preserve"> </w:t>
      </w:r>
    </w:p>
    <w:p w14:paraId="49A3F158" w14:textId="77777777" w:rsidR="004A58DC" w:rsidRPr="00BB3579" w:rsidRDefault="004A58DC" w:rsidP="00552677">
      <w:pPr>
        <w:ind w:firstLine="360"/>
        <w:jc w:val="both"/>
        <w:rPr>
          <w:lang w:val="fr-FR"/>
        </w:rPr>
      </w:pPr>
    </w:p>
    <w:p w14:paraId="316EA39F" w14:textId="77777777" w:rsidR="004A58DC" w:rsidRPr="00BB3579" w:rsidRDefault="00FA6821" w:rsidP="00552677">
      <w:pPr>
        <w:ind w:left="360"/>
        <w:jc w:val="both"/>
        <w:rPr>
          <w:rFonts w:cs="Arial"/>
          <w:lang w:val="fr-FR"/>
        </w:rPr>
      </w:pPr>
      <w:r w:rsidRPr="00BB3579">
        <w:rPr>
          <w:rFonts w:cs="Arial"/>
          <w:lang w:val="fr-FR"/>
        </w:rPr>
        <w:t>Tous les clients de Dealing Services sont d</w:t>
      </w:r>
      <w:r w:rsidR="0088115F" w:rsidRPr="00BB3579">
        <w:rPr>
          <w:rFonts w:cs="Arial"/>
          <w:lang w:val="fr-FR"/>
        </w:rPr>
        <w:t>es clients professionnels. Tou</w:t>
      </w:r>
      <w:r w:rsidRPr="00BB3579">
        <w:rPr>
          <w:rFonts w:cs="Arial"/>
          <w:lang w:val="fr-FR"/>
        </w:rPr>
        <w:t>s les</w:t>
      </w:r>
      <w:r w:rsidR="0088115F" w:rsidRPr="00BB3579">
        <w:rPr>
          <w:rFonts w:cs="Arial"/>
          <w:lang w:val="fr-FR"/>
        </w:rPr>
        <w:t xml:space="preserve"> ordres des clients sont traité</w:t>
      </w:r>
      <w:r w:rsidRPr="00BB3579">
        <w:rPr>
          <w:rFonts w:cs="Arial"/>
          <w:lang w:val="fr-FR"/>
        </w:rPr>
        <w:t>s</w:t>
      </w:r>
      <w:r w:rsidR="00A96C04">
        <w:rPr>
          <w:rFonts w:cs="Arial"/>
          <w:lang w:val="fr-FR"/>
        </w:rPr>
        <w:t xml:space="preserve"> avec les mêmes diligences</w:t>
      </w:r>
      <w:r w:rsidRPr="00BB3579">
        <w:rPr>
          <w:rFonts w:cs="Arial"/>
          <w:lang w:val="fr-FR"/>
        </w:rPr>
        <w:t>.</w:t>
      </w:r>
    </w:p>
    <w:p w14:paraId="7C87DEC1" w14:textId="77777777" w:rsidR="004A58DC" w:rsidRPr="00BB3579" w:rsidRDefault="004A58DC" w:rsidP="00552677">
      <w:pPr>
        <w:ind w:left="360"/>
        <w:jc w:val="both"/>
        <w:rPr>
          <w:rFonts w:cs="Arial"/>
          <w:lang w:val="fr-FR"/>
        </w:rPr>
      </w:pPr>
    </w:p>
    <w:p w14:paraId="037983B5" w14:textId="77777777" w:rsidR="00817E27" w:rsidRPr="00BB3579" w:rsidRDefault="00817E27" w:rsidP="00552677">
      <w:pPr>
        <w:ind w:left="360"/>
        <w:jc w:val="both"/>
        <w:rPr>
          <w:rFonts w:cs="Arial"/>
          <w:lang w:val="fr-FR"/>
        </w:rPr>
      </w:pPr>
    </w:p>
    <w:p w14:paraId="67BE7850" w14:textId="7426C315" w:rsidR="006E27D7" w:rsidRPr="00BB3579" w:rsidRDefault="00683764" w:rsidP="002E58B3">
      <w:pPr>
        <w:numPr>
          <w:ilvl w:val="0"/>
          <w:numId w:val="3"/>
        </w:numPr>
        <w:ind w:left="360"/>
        <w:jc w:val="both"/>
        <w:rPr>
          <w:rFonts w:cs="Arial"/>
          <w:lang w:val="fr-FR"/>
        </w:rPr>
      </w:pPr>
      <w:r>
        <w:rPr>
          <w:rFonts w:cs="Arial"/>
          <w:lang w:val="fr-FR"/>
        </w:rPr>
        <w:t>U</w:t>
      </w:r>
      <w:r w:rsidR="006E27D7" w:rsidRPr="00BB3579">
        <w:rPr>
          <w:rFonts w:cs="Arial"/>
          <w:lang w:val="fr-FR"/>
        </w:rPr>
        <w:t xml:space="preserve">ne indication du fait que d'autres critères ont été ou non privilégiés par rapport au prix et aux coûts immédiats lors de l'exécution des ordres des clients de détail, et une explication de la manière dont ces autres critères ont été déterminants pour atteindre le meilleur résultat possible en termes de coût total pour le </w:t>
      </w:r>
      <w:proofErr w:type="gramStart"/>
      <w:r w:rsidR="006E27D7" w:rsidRPr="00BB3579">
        <w:rPr>
          <w:rFonts w:cs="Arial"/>
          <w:lang w:val="fr-FR"/>
        </w:rPr>
        <w:t>client;</w:t>
      </w:r>
      <w:proofErr w:type="gramEnd"/>
    </w:p>
    <w:p w14:paraId="111A92CC" w14:textId="77777777" w:rsidR="006E27D7" w:rsidRPr="00BB3579" w:rsidRDefault="006E27D7" w:rsidP="006E27D7">
      <w:pPr>
        <w:jc w:val="both"/>
        <w:rPr>
          <w:sz w:val="19"/>
          <w:szCs w:val="19"/>
          <w:lang w:val="fr-FR"/>
        </w:rPr>
      </w:pPr>
    </w:p>
    <w:p w14:paraId="437E47A5" w14:textId="77777777" w:rsidR="00D7687C" w:rsidRPr="00D7687C" w:rsidRDefault="006E27D7" w:rsidP="00D7687C">
      <w:pPr>
        <w:ind w:left="360"/>
        <w:jc w:val="both"/>
        <w:rPr>
          <w:rFonts w:cs="Arial"/>
          <w:lang w:val="fr-FR"/>
        </w:rPr>
      </w:pPr>
      <w:r w:rsidRPr="00BB3579">
        <w:rPr>
          <w:rFonts w:cs="Arial"/>
          <w:lang w:val="fr-FR"/>
        </w:rPr>
        <w:t>Dealing Services n’a pas de client de détail.</w:t>
      </w:r>
      <w:r w:rsidR="00D7687C">
        <w:rPr>
          <w:rFonts w:cs="Arial"/>
          <w:lang w:val="fr-FR"/>
        </w:rPr>
        <w:t xml:space="preserve"> </w:t>
      </w:r>
    </w:p>
    <w:p w14:paraId="5E8F4CDF" w14:textId="77777777" w:rsidR="006E27D7" w:rsidRPr="00BB3579" w:rsidRDefault="006E27D7" w:rsidP="006E27D7">
      <w:pPr>
        <w:jc w:val="both"/>
        <w:rPr>
          <w:rFonts w:cs="Arial"/>
          <w:lang w:val="fr-FR"/>
        </w:rPr>
      </w:pPr>
    </w:p>
    <w:p w14:paraId="3A84EF3D" w14:textId="77777777" w:rsidR="00817E27" w:rsidRPr="00BB3579" w:rsidRDefault="00817E27" w:rsidP="006E27D7">
      <w:pPr>
        <w:jc w:val="both"/>
        <w:rPr>
          <w:rFonts w:cs="Arial"/>
          <w:lang w:val="fr-FR"/>
        </w:rPr>
      </w:pPr>
    </w:p>
    <w:p w14:paraId="18DAC40A" w14:textId="1021C97C" w:rsidR="00E83E92" w:rsidRPr="00BB3579" w:rsidRDefault="00683764" w:rsidP="002E58B3">
      <w:pPr>
        <w:numPr>
          <w:ilvl w:val="0"/>
          <w:numId w:val="3"/>
        </w:numPr>
        <w:ind w:left="360"/>
        <w:jc w:val="both"/>
        <w:rPr>
          <w:rFonts w:cs="Arial"/>
          <w:lang w:val="fr-FR"/>
        </w:rPr>
      </w:pPr>
      <w:r>
        <w:rPr>
          <w:rFonts w:cs="Arial"/>
          <w:lang w:val="fr-FR"/>
        </w:rPr>
        <w:t>U</w:t>
      </w:r>
      <w:r w:rsidR="00E83E92" w:rsidRPr="00BB3579">
        <w:rPr>
          <w:rFonts w:cs="Arial"/>
          <w:lang w:val="fr-FR"/>
        </w:rPr>
        <w:t>ne explication de la manière dont l'entreprise d'investissement a utilisé le cas échéant des données ou des outils en rapport avec la qualité d'exécution, notamment des données publiées en vertu du règlement délégué (UE) 2017/</w:t>
      </w:r>
      <w:proofErr w:type="gramStart"/>
      <w:r w:rsidR="00E83E92" w:rsidRPr="00BB3579">
        <w:rPr>
          <w:rFonts w:cs="Arial"/>
          <w:lang w:val="fr-FR"/>
        </w:rPr>
        <w:t>575;</w:t>
      </w:r>
      <w:proofErr w:type="gramEnd"/>
      <w:r w:rsidR="00E83E92" w:rsidRPr="00BB3579">
        <w:rPr>
          <w:rFonts w:cs="Arial"/>
          <w:lang w:val="fr-FR"/>
        </w:rPr>
        <w:t xml:space="preserve"> </w:t>
      </w:r>
    </w:p>
    <w:p w14:paraId="1B9F750C" w14:textId="77777777" w:rsidR="00E83E92" w:rsidRPr="00BB3579" w:rsidRDefault="00E83E92" w:rsidP="00E83E92">
      <w:pPr>
        <w:ind w:left="360"/>
        <w:jc w:val="both"/>
        <w:rPr>
          <w:rFonts w:cs="Arial"/>
          <w:lang w:val="fr-FR"/>
        </w:rPr>
      </w:pPr>
    </w:p>
    <w:p w14:paraId="4F5A16CA" w14:textId="77777777" w:rsidR="00E83E92" w:rsidRPr="00BB3579" w:rsidRDefault="00E83E92" w:rsidP="00E83E92">
      <w:pPr>
        <w:ind w:left="360"/>
        <w:jc w:val="both"/>
        <w:rPr>
          <w:rFonts w:cs="Arial"/>
          <w:lang w:val="fr-FR"/>
        </w:rPr>
      </w:pPr>
      <w:r w:rsidRPr="00BB3579">
        <w:rPr>
          <w:rFonts w:cs="Arial"/>
          <w:lang w:val="fr-FR"/>
        </w:rPr>
        <w:t>Ce point sera détaillé instrument par instrument</w:t>
      </w:r>
      <w:r w:rsidR="00817E27" w:rsidRPr="00BB3579">
        <w:rPr>
          <w:rFonts w:cs="Arial"/>
          <w:lang w:val="fr-FR"/>
        </w:rPr>
        <w:t>.</w:t>
      </w:r>
    </w:p>
    <w:p w14:paraId="4E291D85" w14:textId="77777777" w:rsidR="00817E27" w:rsidRPr="00BB3579" w:rsidRDefault="00817E27" w:rsidP="00E83E92">
      <w:pPr>
        <w:ind w:left="360"/>
        <w:jc w:val="both"/>
        <w:rPr>
          <w:rFonts w:cs="Arial"/>
          <w:lang w:val="fr-FR"/>
        </w:rPr>
      </w:pPr>
    </w:p>
    <w:p w14:paraId="1A5E64DD" w14:textId="77777777" w:rsidR="00E83E92" w:rsidRPr="00BB3579" w:rsidRDefault="00E83E92" w:rsidP="00E83E92">
      <w:pPr>
        <w:ind w:left="360"/>
        <w:jc w:val="both"/>
        <w:rPr>
          <w:rFonts w:cs="Arial"/>
          <w:lang w:val="fr-FR"/>
        </w:rPr>
      </w:pPr>
    </w:p>
    <w:p w14:paraId="32503B31" w14:textId="2A230A5E" w:rsidR="00E83E92" w:rsidRPr="00BB3579" w:rsidRDefault="00683764" w:rsidP="002E58B3">
      <w:pPr>
        <w:numPr>
          <w:ilvl w:val="0"/>
          <w:numId w:val="3"/>
        </w:numPr>
        <w:ind w:left="360"/>
        <w:jc w:val="both"/>
        <w:rPr>
          <w:lang w:val="fr-FR"/>
        </w:rPr>
      </w:pPr>
      <w:r>
        <w:rPr>
          <w:lang w:val="fr-FR"/>
        </w:rPr>
        <w:t>S</w:t>
      </w:r>
      <w:r w:rsidR="00E83E92" w:rsidRPr="00BB3579">
        <w:rPr>
          <w:lang w:val="fr-FR"/>
        </w:rPr>
        <w:t>'il y a lieu, une explication de la manière dont l'entreprise d'investissement a utilisé des éléments provenant d'un fournisseur de système consolidé de publication conformément à l'articl</w:t>
      </w:r>
      <w:r w:rsidR="007B4247">
        <w:rPr>
          <w:lang w:val="fr-FR"/>
        </w:rPr>
        <w:t>e 65 de la directive 2014/65/UE :</w:t>
      </w:r>
      <w:r w:rsidR="00E83E92" w:rsidRPr="00BB3579">
        <w:rPr>
          <w:lang w:val="fr-FR"/>
        </w:rPr>
        <w:t xml:space="preserve"> </w:t>
      </w:r>
    </w:p>
    <w:p w14:paraId="4AFB9686" w14:textId="77777777" w:rsidR="004A58DC" w:rsidRPr="00BB3579" w:rsidRDefault="004A58DC" w:rsidP="00552677">
      <w:pPr>
        <w:ind w:left="360"/>
        <w:jc w:val="both"/>
        <w:rPr>
          <w:rFonts w:cs="Arial"/>
          <w:lang w:val="fr-FR"/>
        </w:rPr>
      </w:pPr>
    </w:p>
    <w:p w14:paraId="30CA76B6" w14:textId="77777777" w:rsidR="004A58DC" w:rsidRDefault="00FC4960" w:rsidP="00E83E92">
      <w:pPr>
        <w:ind w:firstLine="360"/>
        <w:jc w:val="both"/>
        <w:rPr>
          <w:rFonts w:cs="Arial"/>
          <w:lang w:val="fr-FR"/>
        </w:rPr>
      </w:pPr>
      <w:r>
        <w:rPr>
          <w:rFonts w:cs="Arial"/>
          <w:lang w:val="fr-FR"/>
        </w:rPr>
        <w:t>Dealing Services n’utilise pas d’éléments provenant de fournisseur de système consolidé de publication.</w:t>
      </w:r>
    </w:p>
    <w:p w14:paraId="6238EA66" w14:textId="77777777" w:rsidR="00155FFE" w:rsidRPr="00BB3579" w:rsidRDefault="00155FFE" w:rsidP="00E83E92">
      <w:pPr>
        <w:ind w:firstLine="360"/>
        <w:jc w:val="both"/>
        <w:rPr>
          <w:rFonts w:cs="Arial"/>
          <w:lang w:val="fr-FR"/>
        </w:rPr>
      </w:pPr>
    </w:p>
    <w:p w14:paraId="2E2DA369" w14:textId="77777777" w:rsidR="00F65F08" w:rsidRPr="001E1E38" w:rsidRDefault="00F65F08" w:rsidP="00704606">
      <w:pPr>
        <w:jc w:val="both"/>
        <w:rPr>
          <w:rFonts w:cs="Arial"/>
          <w:lang w:val="fr-FR"/>
        </w:rPr>
      </w:pPr>
    </w:p>
    <w:p w14:paraId="27E2C63E" w14:textId="73F354F9" w:rsidR="00F65F08" w:rsidRDefault="00F65F08" w:rsidP="00F65F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lang w:val="fr-FR"/>
        </w:rPr>
      </w:pPr>
      <w:r w:rsidRPr="00F65F08">
        <w:rPr>
          <w:rFonts w:ascii="Courier New" w:eastAsia="Times New Roman" w:hAnsi="Courier New" w:cs="Courier New"/>
          <w:lang w:val="fr-FR" w:eastAsia="fr-FR"/>
        </w:rPr>
        <w:t>(</w:t>
      </w:r>
      <w:r w:rsidRPr="00704606">
        <w:rPr>
          <w:rFonts w:cs="Arial"/>
          <w:lang w:val="fr-FR"/>
        </w:rPr>
        <w:t xml:space="preserve">i) Le cas échéant, divulguer l'identité des principaux lieux </w:t>
      </w:r>
      <w:r>
        <w:rPr>
          <w:rFonts w:cs="Arial"/>
          <w:lang w:val="fr-FR"/>
        </w:rPr>
        <w:t xml:space="preserve">d’exécution </w:t>
      </w:r>
      <w:r w:rsidR="00ED4B58">
        <w:rPr>
          <w:rFonts w:cs="Arial"/>
          <w:lang w:val="fr-FR"/>
        </w:rPr>
        <w:t>s</w:t>
      </w:r>
      <w:r w:rsidR="00704606">
        <w:rPr>
          <w:rFonts w:cs="Arial"/>
          <w:lang w:val="fr-FR"/>
        </w:rPr>
        <w:t>é</w:t>
      </w:r>
      <w:r w:rsidR="00ED4B58">
        <w:rPr>
          <w:rFonts w:cs="Arial"/>
          <w:lang w:val="fr-FR"/>
        </w:rPr>
        <w:t>lectionnés</w:t>
      </w:r>
      <w:r w:rsidRPr="00704606">
        <w:rPr>
          <w:rFonts w:cs="Arial"/>
          <w:lang w:val="fr-FR"/>
        </w:rPr>
        <w:t xml:space="preserve"> par l'entreprise d'investissement via </w:t>
      </w:r>
      <w:r w:rsidR="00C91A90">
        <w:rPr>
          <w:rFonts w:cs="Arial"/>
          <w:lang w:val="fr-FR"/>
        </w:rPr>
        <w:t>d</w:t>
      </w:r>
      <w:r w:rsidRPr="00704606">
        <w:rPr>
          <w:rFonts w:cs="Arial"/>
          <w:lang w:val="fr-FR"/>
        </w:rPr>
        <w:t>es</w:t>
      </w:r>
      <w:r w:rsidR="00E37C52">
        <w:rPr>
          <w:rFonts w:cs="Arial"/>
          <w:lang w:val="fr-FR"/>
        </w:rPr>
        <w:t xml:space="preserve"> acc</w:t>
      </w:r>
      <w:r w:rsidR="00704606">
        <w:rPr>
          <w:rFonts w:cs="Arial"/>
          <w:lang w:val="fr-FR"/>
        </w:rPr>
        <w:t>è</w:t>
      </w:r>
      <w:r w:rsidR="00E37C52">
        <w:rPr>
          <w:rFonts w:cs="Arial"/>
          <w:lang w:val="fr-FR"/>
        </w:rPr>
        <w:t>s électronique</w:t>
      </w:r>
      <w:r w:rsidR="00521713">
        <w:rPr>
          <w:rFonts w:cs="Arial"/>
          <w:lang w:val="fr-FR"/>
        </w:rPr>
        <w:t>s</w:t>
      </w:r>
      <w:r w:rsidR="00E37C52">
        <w:rPr>
          <w:rFonts w:cs="Arial"/>
          <w:lang w:val="fr-FR"/>
        </w:rPr>
        <w:t xml:space="preserve"> direct</w:t>
      </w:r>
      <w:r w:rsidR="00521713">
        <w:rPr>
          <w:rFonts w:cs="Arial"/>
          <w:lang w:val="fr-FR"/>
        </w:rPr>
        <w:t>s</w:t>
      </w:r>
      <w:r w:rsidRPr="00704606">
        <w:rPr>
          <w:rFonts w:cs="Arial"/>
          <w:lang w:val="fr-FR"/>
        </w:rPr>
        <w:t xml:space="preserve"> </w:t>
      </w:r>
      <w:r w:rsidR="00521713">
        <w:rPr>
          <w:rFonts w:cs="Arial"/>
          <w:lang w:val="fr-FR"/>
        </w:rPr>
        <w:t xml:space="preserve">(DEA) </w:t>
      </w:r>
      <w:r w:rsidRPr="00704606">
        <w:rPr>
          <w:rFonts w:cs="Arial"/>
          <w:lang w:val="fr-FR"/>
        </w:rPr>
        <w:t>et l'existence de liens étroits et d'arrangements spécifiques avec ces lieux d'exécution</w:t>
      </w:r>
      <w:r w:rsidR="007B4247">
        <w:rPr>
          <w:rFonts w:cs="Arial"/>
          <w:lang w:val="fr-FR"/>
        </w:rPr>
        <w:t> :</w:t>
      </w:r>
    </w:p>
    <w:p w14:paraId="41DBFCDC" w14:textId="477A3CEB" w:rsidR="00F65F08" w:rsidRDefault="00F65F08" w:rsidP="00F65F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lang w:val="fr-FR"/>
        </w:rPr>
      </w:pPr>
    </w:p>
    <w:p w14:paraId="0377E5DC" w14:textId="77DC691F" w:rsidR="00521713" w:rsidRPr="00521713" w:rsidRDefault="00521713" w:rsidP="00521713">
      <w:pPr>
        <w:pStyle w:val="Paragraphedeliste"/>
        <w:numPr>
          <w:ilvl w:val="0"/>
          <w:numId w:val="32"/>
        </w:numPr>
        <w:jc w:val="both"/>
        <w:rPr>
          <w:rFonts w:cs="Arial"/>
          <w:lang w:val="fr-FR"/>
        </w:rPr>
      </w:pPr>
      <w:r w:rsidRPr="00521713">
        <w:rPr>
          <w:lang w:val="fr-FR"/>
        </w:rPr>
        <w:lastRenderedPageBreak/>
        <w:t>Dealing Services ne sélectionne pas de lieu d’exécution via des accès électroniques directs</w:t>
      </w:r>
      <w:r w:rsidR="003A4CE2">
        <w:rPr>
          <w:lang w:val="fr-FR"/>
        </w:rPr>
        <w:t>.</w:t>
      </w:r>
    </w:p>
    <w:p w14:paraId="29B9CBFD" w14:textId="77777777" w:rsidR="00521713" w:rsidRPr="00CB4BCD" w:rsidRDefault="00521713" w:rsidP="00521713">
      <w:pPr>
        <w:jc w:val="both"/>
        <w:rPr>
          <w:rFonts w:cs="Arial"/>
          <w:lang w:val="fr-FR"/>
        </w:rPr>
      </w:pPr>
    </w:p>
    <w:p w14:paraId="2F805093" w14:textId="193B6FA1" w:rsidR="00F65F08" w:rsidRPr="00CB4BCD" w:rsidRDefault="00F65F08" w:rsidP="00521713">
      <w:pPr>
        <w:rPr>
          <w:lang w:val="fr-FR"/>
        </w:rPr>
      </w:pPr>
    </w:p>
    <w:p w14:paraId="343144B9" w14:textId="1FC3F7C2" w:rsidR="00857C88" w:rsidRDefault="00C876D6" w:rsidP="00A24C2D">
      <w:pPr>
        <w:pStyle w:val="Titre1"/>
        <w:rPr>
          <w:noProof/>
          <w:lang w:val="fr-FR"/>
        </w:rPr>
      </w:pPr>
      <w:r w:rsidRPr="00F57140">
        <w:rPr>
          <w:lang w:val="fr-FR"/>
        </w:rPr>
        <w:br w:type="page"/>
      </w:r>
      <w:bookmarkStart w:id="15" w:name="_Toc166771293"/>
      <w:r w:rsidR="00DB6730" w:rsidRPr="00BB3579">
        <w:rPr>
          <w:noProof/>
          <w:lang w:val="fr-FR"/>
        </w:rPr>
        <w:lastRenderedPageBreak/>
        <w:t>RAPPORTS PAR CATEGORIE D’INSTRUMENTS</w:t>
      </w:r>
      <w:bookmarkEnd w:id="15"/>
    </w:p>
    <w:p w14:paraId="61263EF4" w14:textId="77777777" w:rsidR="00C04E99" w:rsidRPr="00BB3579" w:rsidRDefault="009573D6" w:rsidP="00C04E99">
      <w:pPr>
        <w:pStyle w:val="Titre2"/>
        <w:rPr>
          <w:noProof/>
          <w:lang w:val="fr-FR"/>
        </w:rPr>
      </w:pPr>
      <w:bookmarkStart w:id="16" w:name="_Toc166771294"/>
      <w:r w:rsidRPr="00BB3579">
        <w:rPr>
          <w:noProof/>
          <w:lang w:val="fr-FR"/>
        </w:rPr>
        <w:t>Actions et instruments assimilés</w:t>
      </w:r>
      <w:r w:rsidR="000166CA" w:rsidRPr="00BB3579">
        <w:rPr>
          <w:noProof/>
          <w:lang w:val="fr-FR"/>
        </w:rPr>
        <w:t xml:space="preserve"> – </w:t>
      </w:r>
      <w:r w:rsidRPr="00BB3579">
        <w:rPr>
          <w:noProof/>
          <w:lang w:val="fr-FR"/>
        </w:rPr>
        <w:t>actions &amp; certificats représentatifs</w:t>
      </w:r>
      <w:bookmarkEnd w:id="16"/>
    </w:p>
    <w:p w14:paraId="1795851B" w14:textId="57875E36" w:rsidR="00210F2C" w:rsidRPr="00BB3579" w:rsidRDefault="00210F2C" w:rsidP="00473D94">
      <w:pPr>
        <w:pStyle w:val="Default"/>
        <w:jc w:val="both"/>
        <w:rPr>
          <w:rFonts w:ascii="Arial Narrow" w:eastAsiaTheme="minorHAnsi" w:hAnsi="Arial Narrow" w:cstheme="minorBidi"/>
          <w:noProof/>
          <w:color w:val="auto"/>
          <w:sz w:val="18"/>
          <w:szCs w:val="20"/>
          <w:lang w:eastAsia="en-US"/>
        </w:rPr>
      </w:pPr>
    </w:p>
    <w:p w14:paraId="5E2028EF" w14:textId="77777777" w:rsidR="00114DEF" w:rsidRPr="00BB3579" w:rsidRDefault="00114DEF" w:rsidP="00473D94">
      <w:pPr>
        <w:jc w:val="both"/>
        <w:rPr>
          <w:highlight w:val="cyan"/>
          <w:lang w:val="fr-FR"/>
        </w:rPr>
      </w:pPr>
      <w:r w:rsidRPr="00BB3579">
        <w:rPr>
          <w:lang w:val="fr-FR"/>
        </w:rPr>
        <w:t xml:space="preserve">Chaque ordre est évalué par les négociateurs qui déterminent quels </w:t>
      </w:r>
      <w:r w:rsidR="008176CD" w:rsidRPr="00BB3579">
        <w:rPr>
          <w:lang w:val="fr-FR"/>
        </w:rPr>
        <w:t>critères</w:t>
      </w:r>
      <w:r w:rsidRPr="00BB3579">
        <w:rPr>
          <w:lang w:val="fr-FR"/>
        </w:rPr>
        <w:t xml:space="preserve"> d’exécution sont les plus importants et donc la stratégie à employer afin d’obtenir le meilleur résultat possible.</w:t>
      </w:r>
      <w:r w:rsidR="005A53DE">
        <w:rPr>
          <w:lang w:val="fr-FR"/>
        </w:rPr>
        <w:t xml:space="preserve"> </w:t>
      </w:r>
    </w:p>
    <w:p w14:paraId="12CF47A5" w14:textId="77777777" w:rsidR="00CD5F95" w:rsidRPr="00BB3579" w:rsidRDefault="00CD5F95" w:rsidP="00473D94">
      <w:pPr>
        <w:jc w:val="both"/>
        <w:rPr>
          <w:highlight w:val="cyan"/>
          <w:lang w:val="fr-FR"/>
        </w:rPr>
      </w:pPr>
    </w:p>
    <w:p w14:paraId="34FC5138" w14:textId="77777777" w:rsidR="00114DEF" w:rsidRPr="00BB3579" w:rsidRDefault="00114DEF" w:rsidP="00473D94">
      <w:pPr>
        <w:jc w:val="both"/>
        <w:rPr>
          <w:lang w:val="fr-FR"/>
        </w:rPr>
      </w:pPr>
      <w:r w:rsidRPr="00BB3579">
        <w:rPr>
          <w:lang w:val="fr-FR"/>
        </w:rPr>
        <w:t>Dans le but d’obtenir le meilleur prix d’exécution, les négociateurs prennent en compte les coûts d’exécution (frais de courtage) convenus entre les clients et leurs courtiers.</w:t>
      </w:r>
    </w:p>
    <w:p w14:paraId="42941460" w14:textId="77777777" w:rsidR="0037792A" w:rsidRDefault="0037792A" w:rsidP="00141726">
      <w:pPr>
        <w:autoSpaceDE w:val="0"/>
        <w:autoSpaceDN w:val="0"/>
        <w:adjustRightInd w:val="0"/>
        <w:jc w:val="both"/>
        <w:rPr>
          <w:lang w:val="fr-FR"/>
        </w:rPr>
      </w:pPr>
    </w:p>
    <w:p w14:paraId="4EC4A7BC" w14:textId="78F1603E" w:rsidR="00141726" w:rsidRPr="00500E83" w:rsidRDefault="0037792A" w:rsidP="00141726">
      <w:pPr>
        <w:autoSpaceDE w:val="0"/>
        <w:autoSpaceDN w:val="0"/>
        <w:adjustRightInd w:val="0"/>
        <w:jc w:val="both"/>
        <w:rPr>
          <w:color w:val="222222"/>
          <w:lang w:val="fr-FR"/>
        </w:rPr>
      </w:pPr>
      <w:r w:rsidRPr="00500E83">
        <w:rPr>
          <w:color w:val="222222"/>
          <w:lang w:val="fr-FR"/>
        </w:rPr>
        <w:t xml:space="preserve">Après la nature de l’ordre, </w:t>
      </w:r>
      <w:r w:rsidR="00114DEF" w:rsidRPr="00500E83">
        <w:rPr>
          <w:color w:val="222222"/>
          <w:lang w:val="fr-FR"/>
        </w:rPr>
        <w:t>Le prix (incluant le coût implicite) est généralement le critère que les négociateurs considèrent comme le plus important l</w:t>
      </w:r>
      <w:r w:rsidR="00C768D7" w:rsidRPr="00500E83">
        <w:rPr>
          <w:color w:val="222222"/>
          <w:lang w:val="fr-FR"/>
        </w:rPr>
        <w:t>orsqu’ils traitent des actions, b</w:t>
      </w:r>
      <w:r w:rsidR="00114DEF" w:rsidRPr="00500E83">
        <w:rPr>
          <w:color w:val="222222"/>
          <w:lang w:val="fr-FR"/>
        </w:rPr>
        <w:t>ien que la vitesse soit également un facteur important lorsqu’ils veulent profiter d’un prix particulier observé sur le marché, ou pour éviter un impact défavorable sur le marché si l’ordre est de grande taille ou si le marché est volatile.</w:t>
      </w:r>
      <w:r w:rsidR="00141726" w:rsidRPr="00500E83">
        <w:rPr>
          <w:color w:val="222222"/>
          <w:lang w:val="fr-FR"/>
        </w:rPr>
        <w:t xml:space="preserve"> </w:t>
      </w:r>
    </w:p>
    <w:p w14:paraId="6963C1B1" w14:textId="64717562" w:rsidR="00141726" w:rsidRPr="00BB3579" w:rsidRDefault="00FC4960" w:rsidP="00141726">
      <w:pPr>
        <w:autoSpaceDE w:val="0"/>
        <w:autoSpaceDN w:val="0"/>
        <w:adjustRightInd w:val="0"/>
        <w:jc w:val="both"/>
        <w:rPr>
          <w:color w:val="222222"/>
          <w:lang w:val="fr-FR"/>
        </w:rPr>
      </w:pPr>
      <w:r w:rsidRPr="00500E83">
        <w:rPr>
          <w:color w:val="222222"/>
          <w:lang w:val="fr-FR"/>
        </w:rPr>
        <w:t>L</w:t>
      </w:r>
      <w:r w:rsidR="00141726" w:rsidRPr="00BB3579">
        <w:rPr>
          <w:color w:val="222222"/>
          <w:lang w:val="fr-FR"/>
        </w:rPr>
        <w:t xml:space="preserve">es </w:t>
      </w:r>
      <w:r w:rsidR="003D6E6E">
        <w:rPr>
          <w:color w:val="222222"/>
          <w:lang w:val="fr-FR"/>
        </w:rPr>
        <w:t>négociations</w:t>
      </w:r>
      <w:r w:rsidR="00141726" w:rsidRPr="00BB3579">
        <w:rPr>
          <w:color w:val="222222"/>
          <w:lang w:val="fr-FR"/>
        </w:rPr>
        <w:t xml:space="preserve"> sur les instruments de type </w:t>
      </w:r>
      <w:r w:rsidR="00EF08FB">
        <w:rPr>
          <w:color w:val="222222"/>
          <w:lang w:val="fr-FR"/>
        </w:rPr>
        <w:t>a</w:t>
      </w:r>
      <w:r w:rsidR="00141726">
        <w:rPr>
          <w:color w:val="222222"/>
          <w:lang w:val="fr-FR"/>
        </w:rPr>
        <w:t>ctions</w:t>
      </w:r>
      <w:r w:rsidR="00141726" w:rsidRPr="00BB3579">
        <w:rPr>
          <w:color w:val="222222"/>
          <w:lang w:val="fr-FR"/>
        </w:rPr>
        <w:t xml:space="preserve"> sont généralement dirigées par le prix de l'instrument et la taille de l'ordre, et ensuite </w:t>
      </w:r>
      <w:r w:rsidR="0037792A" w:rsidRPr="00500E83">
        <w:rPr>
          <w:color w:val="222222"/>
          <w:lang w:val="fr-FR"/>
        </w:rPr>
        <w:t>probabilité d’exécution (</w:t>
      </w:r>
      <w:r w:rsidR="00141726" w:rsidRPr="00500E83">
        <w:rPr>
          <w:color w:val="222222"/>
          <w:lang w:val="fr-FR"/>
        </w:rPr>
        <w:t xml:space="preserve">la </w:t>
      </w:r>
      <w:r w:rsidR="00141726" w:rsidRPr="00BB3579">
        <w:rPr>
          <w:color w:val="222222"/>
          <w:lang w:val="fr-FR"/>
        </w:rPr>
        <w:t>liquidité et les conditions de marché</w:t>
      </w:r>
      <w:r w:rsidR="0037792A" w:rsidRPr="00500E83">
        <w:rPr>
          <w:color w:val="222222"/>
          <w:lang w:val="fr-FR"/>
        </w:rPr>
        <w:t>)</w:t>
      </w:r>
      <w:r w:rsidR="00141726" w:rsidRPr="00BB3579">
        <w:rPr>
          <w:color w:val="222222"/>
          <w:lang w:val="fr-FR"/>
        </w:rPr>
        <w:t xml:space="preserve">, la rapidité d'exécution et </w:t>
      </w:r>
      <w:r>
        <w:rPr>
          <w:color w:val="222222"/>
          <w:lang w:val="fr-FR"/>
        </w:rPr>
        <w:t>l</w:t>
      </w:r>
      <w:r w:rsidR="0037792A">
        <w:rPr>
          <w:color w:val="222222"/>
          <w:lang w:val="fr-FR"/>
        </w:rPr>
        <w:t>es</w:t>
      </w:r>
      <w:r w:rsidRPr="00BB3579">
        <w:rPr>
          <w:color w:val="222222"/>
          <w:lang w:val="fr-FR"/>
        </w:rPr>
        <w:t xml:space="preserve"> </w:t>
      </w:r>
      <w:r w:rsidR="0037792A" w:rsidRPr="00500E83">
        <w:rPr>
          <w:color w:val="222222"/>
          <w:lang w:val="fr-FR"/>
        </w:rPr>
        <w:t>modalités</w:t>
      </w:r>
      <w:r w:rsidR="00141726" w:rsidRPr="00500E83">
        <w:rPr>
          <w:color w:val="222222"/>
          <w:lang w:val="fr-FR"/>
        </w:rPr>
        <w:t xml:space="preserve"> </w:t>
      </w:r>
      <w:r w:rsidR="00141726" w:rsidRPr="00BB3579">
        <w:rPr>
          <w:color w:val="222222"/>
          <w:lang w:val="fr-FR"/>
        </w:rPr>
        <w:t>de règlement-livraison des titres.</w:t>
      </w:r>
    </w:p>
    <w:p w14:paraId="330AA0CF" w14:textId="77777777" w:rsidR="00114DEF" w:rsidRPr="00500E83" w:rsidRDefault="00114DEF" w:rsidP="00473D94">
      <w:pPr>
        <w:jc w:val="both"/>
        <w:rPr>
          <w:color w:val="222222"/>
          <w:lang w:val="fr-FR"/>
        </w:rPr>
      </w:pPr>
    </w:p>
    <w:p w14:paraId="39C7E231" w14:textId="77777777" w:rsidR="00127F8B" w:rsidRPr="00BB3579" w:rsidRDefault="00C768D7" w:rsidP="00552E36">
      <w:pPr>
        <w:pStyle w:val="Default"/>
        <w:jc w:val="both"/>
        <w:rPr>
          <w:rFonts w:ascii="Arial Narrow" w:eastAsiaTheme="minorHAnsi" w:hAnsi="Arial Narrow" w:cstheme="minorBidi"/>
          <w:color w:val="auto"/>
          <w:sz w:val="20"/>
          <w:szCs w:val="20"/>
          <w:lang w:eastAsia="en-US"/>
        </w:rPr>
      </w:pPr>
      <w:r w:rsidRPr="00BB3579">
        <w:rPr>
          <w:rFonts w:ascii="Arial Narrow" w:eastAsiaTheme="minorHAnsi" w:hAnsi="Arial Narrow" w:cstheme="minorBidi"/>
          <w:color w:val="auto"/>
          <w:sz w:val="20"/>
          <w:szCs w:val="20"/>
          <w:lang w:eastAsia="en-US"/>
        </w:rPr>
        <w:t xml:space="preserve">La grande majorité des ordres </w:t>
      </w:r>
      <w:r w:rsidR="00127F8B" w:rsidRPr="00BB3579">
        <w:rPr>
          <w:rFonts w:ascii="Arial Narrow" w:eastAsiaTheme="minorHAnsi" w:hAnsi="Arial Narrow" w:cstheme="minorBidi"/>
          <w:color w:val="auto"/>
          <w:sz w:val="20"/>
          <w:szCs w:val="20"/>
          <w:lang w:eastAsia="en-US"/>
        </w:rPr>
        <w:t>actions gérés par Dealing Services sont transmis aux courtiers et apparaîtront dans les rapports de transmission des trois bandes de liquidité.</w:t>
      </w:r>
    </w:p>
    <w:p w14:paraId="443D4618" w14:textId="3768A897" w:rsidR="009A2FC1" w:rsidRDefault="00127F8B" w:rsidP="006D6953">
      <w:pPr>
        <w:pStyle w:val="Default"/>
        <w:jc w:val="both"/>
        <w:rPr>
          <w:rFonts w:ascii="Arial Narrow" w:eastAsiaTheme="minorHAnsi" w:hAnsi="Arial Narrow" w:cstheme="minorBidi"/>
          <w:color w:val="FFFF00"/>
          <w:sz w:val="20"/>
          <w:szCs w:val="20"/>
          <w:lang w:eastAsia="en-US"/>
        </w:rPr>
      </w:pPr>
      <w:r w:rsidRPr="00BB3579">
        <w:rPr>
          <w:rFonts w:ascii="Arial Narrow" w:eastAsiaTheme="minorHAnsi" w:hAnsi="Arial Narrow" w:cstheme="minorBidi"/>
          <w:color w:val="auto"/>
          <w:sz w:val="20"/>
          <w:szCs w:val="20"/>
          <w:lang w:eastAsia="en-US"/>
        </w:rPr>
        <w:t xml:space="preserve">Les ordres sur les actions qui sont exécutés directement par les négociateurs correspondent à des actions moins ou peu liquides ou à des </w:t>
      </w:r>
      <w:r w:rsidR="007F6DC0" w:rsidRPr="00BB3579">
        <w:rPr>
          <w:rFonts w:ascii="Arial Narrow" w:eastAsiaTheme="minorHAnsi" w:hAnsi="Arial Narrow" w:cstheme="minorBidi"/>
          <w:color w:val="auto"/>
          <w:sz w:val="20"/>
          <w:szCs w:val="20"/>
          <w:lang w:eastAsia="en-US"/>
        </w:rPr>
        <w:t xml:space="preserve">ordres avec des </w:t>
      </w:r>
      <w:r w:rsidRPr="00BB3579">
        <w:rPr>
          <w:rFonts w:ascii="Arial Narrow" w:eastAsiaTheme="minorHAnsi" w:hAnsi="Arial Narrow" w:cstheme="minorBidi"/>
          <w:color w:val="auto"/>
          <w:sz w:val="20"/>
          <w:szCs w:val="20"/>
          <w:lang w:eastAsia="en-US"/>
        </w:rPr>
        <w:t xml:space="preserve">nominaux </w:t>
      </w:r>
      <w:r w:rsidR="007F6DC0" w:rsidRPr="00BB3579">
        <w:rPr>
          <w:rFonts w:ascii="Arial Narrow" w:eastAsiaTheme="minorHAnsi" w:hAnsi="Arial Narrow" w:cstheme="minorBidi"/>
          <w:color w:val="auto"/>
          <w:sz w:val="20"/>
          <w:szCs w:val="20"/>
          <w:lang w:eastAsia="en-US"/>
        </w:rPr>
        <w:t xml:space="preserve">important </w:t>
      </w:r>
      <w:r w:rsidRPr="00BB3579">
        <w:rPr>
          <w:rFonts w:ascii="Arial Narrow" w:eastAsiaTheme="minorHAnsi" w:hAnsi="Arial Narrow" w:cstheme="minorBidi"/>
          <w:color w:val="auto"/>
          <w:sz w:val="20"/>
          <w:szCs w:val="20"/>
          <w:lang w:eastAsia="en-US"/>
        </w:rPr>
        <w:t xml:space="preserve">qui peuvent être exécutées sur </w:t>
      </w:r>
      <w:r w:rsidR="007F6DC0" w:rsidRPr="00BB3579">
        <w:rPr>
          <w:rFonts w:ascii="Arial Narrow" w:eastAsiaTheme="minorHAnsi" w:hAnsi="Arial Narrow" w:cstheme="minorBidi"/>
          <w:color w:val="auto"/>
          <w:sz w:val="20"/>
          <w:szCs w:val="20"/>
          <w:lang w:eastAsia="en-US"/>
        </w:rPr>
        <w:t xml:space="preserve">des </w:t>
      </w:r>
      <w:r w:rsidR="006D6953" w:rsidRPr="00BB3579">
        <w:rPr>
          <w:rFonts w:ascii="Arial Narrow" w:eastAsiaTheme="minorHAnsi" w:hAnsi="Arial Narrow" w:cstheme="minorBidi"/>
          <w:color w:val="auto"/>
          <w:sz w:val="20"/>
          <w:szCs w:val="20"/>
          <w:lang w:eastAsia="en-US"/>
        </w:rPr>
        <w:t>plateformes d’exécution conditionnelles</w:t>
      </w:r>
      <w:r w:rsidR="006D6953" w:rsidRPr="00BB3579">
        <w:t xml:space="preserve"> </w:t>
      </w:r>
      <w:r w:rsidR="006D6953" w:rsidRPr="00BB3579">
        <w:rPr>
          <w:rFonts w:ascii="Arial Narrow" w:eastAsiaTheme="minorHAnsi" w:hAnsi="Arial Narrow" w:cstheme="minorBidi"/>
          <w:color w:val="auto"/>
          <w:sz w:val="20"/>
          <w:szCs w:val="20"/>
          <w:lang w:eastAsia="en-US"/>
        </w:rPr>
        <w:t>qui mettent en rapport des</w:t>
      </w:r>
      <w:r w:rsidRPr="00BB3579">
        <w:rPr>
          <w:rFonts w:ascii="Arial Narrow" w:eastAsiaTheme="minorHAnsi" w:hAnsi="Arial Narrow" w:cstheme="minorBidi"/>
          <w:color w:val="auto"/>
          <w:sz w:val="20"/>
          <w:szCs w:val="20"/>
          <w:lang w:eastAsia="en-US"/>
        </w:rPr>
        <w:t xml:space="preserve"> intérêts </w:t>
      </w:r>
      <w:r w:rsidR="006D6953" w:rsidRPr="00BB3579">
        <w:rPr>
          <w:rFonts w:ascii="Arial Narrow" w:eastAsiaTheme="minorHAnsi" w:hAnsi="Arial Narrow" w:cstheme="minorBidi"/>
          <w:color w:val="auto"/>
          <w:sz w:val="20"/>
          <w:szCs w:val="20"/>
          <w:lang w:eastAsia="en-US"/>
        </w:rPr>
        <w:t>contraires</w:t>
      </w:r>
      <w:r w:rsidRPr="00BB3579">
        <w:rPr>
          <w:rFonts w:ascii="Arial Narrow" w:eastAsiaTheme="minorHAnsi" w:hAnsi="Arial Narrow" w:cstheme="minorBidi"/>
          <w:color w:val="auto"/>
          <w:sz w:val="20"/>
          <w:szCs w:val="20"/>
          <w:lang w:eastAsia="en-US"/>
        </w:rPr>
        <w:t xml:space="preserve"> </w:t>
      </w:r>
      <w:r w:rsidR="00C768D7" w:rsidRPr="00BB3579">
        <w:rPr>
          <w:rFonts w:ascii="Arial Narrow" w:eastAsiaTheme="minorHAnsi" w:hAnsi="Arial Narrow" w:cstheme="minorBidi"/>
          <w:color w:val="auto"/>
          <w:sz w:val="20"/>
          <w:szCs w:val="20"/>
          <w:lang w:eastAsia="en-US"/>
        </w:rPr>
        <w:t xml:space="preserve">de façon </w:t>
      </w:r>
      <w:r w:rsidRPr="00BB3579">
        <w:rPr>
          <w:rFonts w:ascii="Arial Narrow" w:eastAsiaTheme="minorHAnsi" w:hAnsi="Arial Narrow" w:cstheme="minorBidi"/>
          <w:color w:val="auto"/>
          <w:sz w:val="20"/>
          <w:szCs w:val="20"/>
          <w:lang w:eastAsia="en-US"/>
        </w:rPr>
        <w:t xml:space="preserve">anonyme ou </w:t>
      </w:r>
      <w:r w:rsidR="006D6953" w:rsidRPr="00BB3579">
        <w:rPr>
          <w:rFonts w:ascii="Arial Narrow" w:eastAsiaTheme="minorHAnsi" w:hAnsi="Arial Narrow" w:cstheme="minorBidi"/>
          <w:color w:val="auto"/>
          <w:sz w:val="20"/>
          <w:szCs w:val="20"/>
          <w:lang w:eastAsia="en-US"/>
        </w:rPr>
        <w:t>qui peuvent être</w:t>
      </w:r>
      <w:r w:rsidRPr="00BB3579">
        <w:rPr>
          <w:rFonts w:ascii="Arial Narrow" w:eastAsiaTheme="minorHAnsi" w:hAnsi="Arial Narrow" w:cstheme="minorBidi"/>
          <w:color w:val="auto"/>
          <w:sz w:val="20"/>
          <w:szCs w:val="20"/>
          <w:lang w:eastAsia="en-US"/>
        </w:rPr>
        <w:t xml:space="preserve"> exécutées </w:t>
      </w:r>
      <w:r w:rsidR="00C768D7" w:rsidRPr="00BB3579">
        <w:rPr>
          <w:rFonts w:ascii="Arial Narrow" w:eastAsiaTheme="minorHAnsi" w:hAnsi="Arial Narrow" w:cstheme="minorBidi"/>
          <w:color w:val="auto"/>
          <w:sz w:val="20"/>
          <w:szCs w:val="20"/>
          <w:lang w:eastAsia="en-US"/>
        </w:rPr>
        <w:t xml:space="preserve">de façon </w:t>
      </w:r>
      <w:r w:rsidRPr="00BB3579">
        <w:rPr>
          <w:rFonts w:ascii="Arial Narrow" w:eastAsiaTheme="minorHAnsi" w:hAnsi="Arial Narrow" w:cstheme="minorBidi"/>
          <w:color w:val="auto"/>
          <w:sz w:val="20"/>
          <w:szCs w:val="20"/>
          <w:lang w:eastAsia="en-US"/>
        </w:rPr>
        <w:t xml:space="preserve">bilatérale avec un ou des courtiers qui </w:t>
      </w:r>
      <w:r w:rsidR="006D6953" w:rsidRPr="00BB3579">
        <w:rPr>
          <w:rFonts w:ascii="Arial Narrow" w:eastAsiaTheme="minorHAnsi" w:hAnsi="Arial Narrow" w:cstheme="minorBidi"/>
          <w:color w:val="auto"/>
          <w:sz w:val="20"/>
          <w:szCs w:val="20"/>
          <w:lang w:eastAsia="en-US"/>
        </w:rPr>
        <w:t>ont</w:t>
      </w:r>
      <w:r w:rsidRPr="00BB3579">
        <w:rPr>
          <w:rFonts w:ascii="Arial Narrow" w:eastAsiaTheme="minorHAnsi" w:hAnsi="Arial Narrow" w:cstheme="minorBidi"/>
          <w:color w:val="auto"/>
          <w:sz w:val="20"/>
          <w:szCs w:val="20"/>
          <w:lang w:eastAsia="en-US"/>
        </w:rPr>
        <w:t xml:space="preserve"> publié</w:t>
      </w:r>
      <w:r w:rsidR="006D6953" w:rsidRPr="00BB3579">
        <w:rPr>
          <w:rFonts w:ascii="Arial Narrow" w:eastAsiaTheme="minorHAnsi" w:hAnsi="Arial Narrow" w:cstheme="minorBidi"/>
          <w:color w:val="auto"/>
          <w:sz w:val="20"/>
          <w:szCs w:val="20"/>
          <w:lang w:eastAsia="en-US"/>
        </w:rPr>
        <w:t xml:space="preserve"> des </w:t>
      </w:r>
      <w:r w:rsidRPr="00BB3579">
        <w:rPr>
          <w:rFonts w:ascii="Arial Narrow" w:eastAsiaTheme="minorHAnsi" w:hAnsi="Arial Narrow" w:cstheme="minorBidi"/>
          <w:color w:val="auto"/>
          <w:sz w:val="20"/>
          <w:szCs w:val="20"/>
          <w:lang w:eastAsia="en-US"/>
        </w:rPr>
        <w:t>indication</w:t>
      </w:r>
      <w:r w:rsidR="00C768D7" w:rsidRPr="00BB3579">
        <w:rPr>
          <w:rFonts w:ascii="Arial Narrow" w:eastAsiaTheme="minorHAnsi" w:hAnsi="Arial Narrow" w:cstheme="minorBidi"/>
          <w:color w:val="auto"/>
          <w:sz w:val="20"/>
          <w:szCs w:val="20"/>
          <w:lang w:eastAsia="en-US"/>
        </w:rPr>
        <w:t>s</w:t>
      </w:r>
      <w:r w:rsidRPr="00BB3579">
        <w:rPr>
          <w:rFonts w:ascii="Arial Narrow" w:eastAsiaTheme="minorHAnsi" w:hAnsi="Arial Narrow" w:cstheme="minorBidi"/>
          <w:color w:val="auto"/>
          <w:sz w:val="20"/>
          <w:szCs w:val="20"/>
          <w:lang w:eastAsia="en-US"/>
        </w:rPr>
        <w:t xml:space="preserve"> d’intérêt</w:t>
      </w:r>
      <w:r w:rsidR="006D6953" w:rsidRPr="00BB3579">
        <w:rPr>
          <w:rFonts w:ascii="Arial Narrow" w:eastAsiaTheme="minorHAnsi" w:hAnsi="Arial Narrow" w:cstheme="minorBidi"/>
          <w:color w:val="auto"/>
          <w:sz w:val="20"/>
          <w:szCs w:val="20"/>
          <w:lang w:eastAsia="en-US"/>
        </w:rPr>
        <w:t xml:space="preserve">s inverses </w:t>
      </w:r>
      <w:r w:rsidRPr="00BB3579">
        <w:rPr>
          <w:rFonts w:ascii="Arial Narrow" w:eastAsiaTheme="minorHAnsi" w:hAnsi="Arial Narrow" w:cstheme="minorBidi"/>
          <w:color w:val="auto"/>
          <w:sz w:val="20"/>
          <w:szCs w:val="20"/>
          <w:lang w:eastAsia="en-US"/>
        </w:rPr>
        <w:t>et qui offre</w:t>
      </w:r>
      <w:r w:rsidR="006D6953" w:rsidRPr="00BB3579">
        <w:rPr>
          <w:rFonts w:ascii="Arial Narrow" w:eastAsiaTheme="minorHAnsi" w:hAnsi="Arial Narrow" w:cstheme="minorBidi"/>
          <w:color w:val="auto"/>
          <w:sz w:val="20"/>
          <w:szCs w:val="20"/>
          <w:lang w:eastAsia="en-US"/>
        </w:rPr>
        <w:t>nt</w:t>
      </w:r>
      <w:r w:rsidRPr="00BB3579">
        <w:rPr>
          <w:rFonts w:ascii="Arial Narrow" w:eastAsiaTheme="minorHAnsi" w:hAnsi="Arial Narrow" w:cstheme="minorBidi"/>
          <w:color w:val="auto"/>
          <w:sz w:val="20"/>
          <w:szCs w:val="20"/>
          <w:lang w:eastAsia="en-US"/>
        </w:rPr>
        <w:t xml:space="preserve"> les meilleures conditions </w:t>
      </w:r>
      <w:r w:rsidR="00ED4B58" w:rsidRPr="00BB3579">
        <w:rPr>
          <w:rFonts w:ascii="Arial Narrow" w:eastAsiaTheme="minorHAnsi" w:hAnsi="Arial Narrow" w:cstheme="minorBidi"/>
          <w:color w:val="auto"/>
          <w:sz w:val="20"/>
          <w:szCs w:val="20"/>
          <w:lang w:eastAsia="en-US"/>
        </w:rPr>
        <w:t>d’exécution</w:t>
      </w:r>
      <w:r w:rsidR="00ED4B58">
        <w:rPr>
          <w:rFonts w:ascii="Arial Narrow" w:eastAsiaTheme="minorHAnsi" w:hAnsi="Arial Narrow" w:cstheme="minorBidi"/>
          <w:color w:val="auto"/>
          <w:sz w:val="20"/>
          <w:szCs w:val="20"/>
          <w:lang w:eastAsia="en-US"/>
        </w:rPr>
        <w:t>.</w:t>
      </w:r>
      <w:r w:rsidR="005A53DE" w:rsidRPr="00294055">
        <w:rPr>
          <w:rFonts w:ascii="Arial Narrow" w:eastAsiaTheme="minorHAnsi" w:hAnsi="Arial Narrow" w:cstheme="minorBidi"/>
          <w:color w:val="FFFF00"/>
          <w:sz w:val="20"/>
          <w:szCs w:val="20"/>
          <w:lang w:eastAsia="en-US"/>
        </w:rPr>
        <w:t xml:space="preserve"> </w:t>
      </w:r>
    </w:p>
    <w:p w14:paraId="7DB6EDD1" w14:textId="1079C03A" w:rsidR="00127F8B" w:rsidRPr="00500E83" w:rsidRDefault="005A53DE" w:rsidP="006D6953">
      <w:pPr>
        <w:pStyle w:val="Default"/>
        <w:jc w:val="both"/>
        <w:rPr>
          <w:rFonts w:ascii="Arial Narrow" w:eastAsiaTheme="minorHAnsi" w:hAnsi="Arial Narrow" w:cstheme="minorBidi"/>
          <w:color w:val="222222"/>
          <w:sz w:val="20"/>
          <w:szCs w:val="20"/>
          <w:lang w:eastAsia="en-US"/>
        </w:rPr>
      </w:pPr>
      <w:r w:rsidRPr="00EF08FB">
        <w:rPr>
          <w:rFonts w:ascii="Arial Narrow" w:eastAsiaTheme="minorHAnsi" w:hAnsi="Arial Narrow" w:cstheme="minorBidi"/>
          <w:color w:val="000000" w:themeColor="text1"/>
          <w:sz w:val="20"/>
          <w:szCs w:val="20"/>
          <w:lang w:eastAsia="en-US"/>
        </w:rPr>
        <w:t xml:space="preserve">Il appartient au négociateur d’utiliser les différents modes d’exécutions proposés par les </w:t>
      </w:r>
      <w:r w:rsidRPr="00500E83">
        <w:rPr>
          <w:rFonts w:ascii="Arial Narrow" w:eastAsiaTheme="minorHAnsi" w:hAnsi="Arial Narrow" w:cstheme="minorBidi"/>
          <w:color w:val="222222"/>
          <w:sz w:val="20"/>
          <w:szCs w:val="20"/>
          <w:lang w:eastAsia="en-US"/>
        </w:rPr>
        <w:t>brokers et les contreparties</w:t>
      </w:r>
      <w:r w:rsidR="009A2FC1" w:rsidRPr="00500E83">
        <w:rPr>
          <w:rFonts w:ascii="Arial Narrow" w:eastAsiaTheme="minorHAnsi" w:hAnsi="Arial Narrow" w:cstheme="minorBidi"/>
          <w:color w:val="222222"/>
          <w:sz w:val="20"/>
          <w:szCs w:val="20"/>
          <w:lang w:eastAsia="en-US"/>
        </w:rPr>
        <w:t xml:space="preserve"> (</w:t>
      </w:r>
      <w:r w:rsidR="0037792A" w:rsidRPr="00500E83">
        <w:rPr>
          <w:rFonts w:ascii="Arial Narrow" w:eastAsiaTheme="minorHAnsi" w:hAnsi="Arial Narrow" w:cstheme="minorBidi"/>
          <w:color w:val="222222"/>
          <w:sz w:val="20"/>
          <w:szCs w:val="20"/>
          <w:lang w:eastAsia="en-US"/>
        </w:rPr>
        <w:t xml:space="preserve">blocs, </w:t>
      </w:r>
      <w:r w:rsidR="00FC4960" w:rsidRPr="00500E83">
        <w:rPr>
          <w:rFonts w:ascii="Arial Narrow" w:eastAsiaTheme="minorHAnsi" w:hAnsi="Arial Narrow" w:cstheme="minorBidi"/>
          <w:color w:val="222222"/>
          <w:sz w:val="20"/>
          <w:szCs w:val="20"/>
          <w:lang w:eastAsia="en-US"/>
        </w:rPr>
        <w:t>a</w:t>
      </w:r>
      <w:r w:rsidR="009A2FC1" w:rsidRPr="00500E83">
        <w:rPr>
          <w:rFonts w:ascii="Arial Narrow" w:eastAsiaTheme="minorHAnsi" w:hAnsi="Arial Narrow" w:cstheme="minorBidi"/>
          <w:color w:val="222222"/>
          <w:sz w:val="20"/>
          <w:szCs w:val="20"/>
          <w:lang w:eastAsia="en-US"/>
        </w:rPr>
        <w:t>lgorithmes</w:t>
      </w:r>
      <w:r w:rsidR="0037792A" w:rsidRPr="00500E83">
        <w:rPr>
          <w:rFonts w:ascii="Arial Narrow" w:eastAsiaTheme="minorHAnsi" w:hAnsi="Arial Narrow" w:cstheme="minorBidi"/>
          <w:color w:val="222222"/>
          <w:sz w:val="20"/>
          <w:szCs w:val="20"/>
          <w:lang w:eastAsia="en-US"/>
        </w:rPr>
        <w:t xml:space="preserve"> de trading</w:t>
      </w:r>
      <w:r w:rsidR="009A2FC1" w:rsidRPr="00500E83">
        <w:rPr>
          <w:rFonts w:ascii="Arial Narrow" w:eastAsiaTheme="minorHAnsi" w:hAnsi="Arial Narrow" w:cstheme="minorBidi"/>
          <w:color w:val="222222"/>
          <w:sz w:val="20"/>
          <w:szCs w:val="20"/>
          <w:lang w:eastAsia="en-US"/>
        </w:rPr>
        <w:t xml:space="preserve">, </w:t>
      </w:r>
      <w:r w:rsidR="00FC4960" w:rsidRPr="00500E83">
        <w:rPr>
          <w:rFonts w:ascii="Arial Narrow" w:eastAsiaTheme="minorHAnsi" w:hAnsi="Arial Narrow" w:cstheme="minorBidi"/>
          <w:color w:val="222222"/>
          <w:sz w:val="20"/>
          <w:szCs w:val="20"/>
          <w:lang w:eastAsia="en-US"/>
        </w:rPr>
        <w:t>p</w:t>
      </w:r>
      <w:r w:rsidR="009A2FC1" w:rsidRPr="00500E83">
        <w:rPr>
          <w:rFonts w:ascii="Arial Narrow" w:eastAsiaTheme="minorHAnsi" w:hAnsi="Arial Narrow" w:cstheme="minorBidi"/>
          <w:color w:val="222222"/>
          <w:sz w:val="20"/>
          <w:szCs w:val="20"/>
          <w:lang w:eastAsia="en-US"/>
        </w:rPr>
        <w:t>rogram trading …</w:t>
      </w:r>
      <w:r w:rsidR="00294055" w:rsidRPr="00500E83">
        <w:rPr>
          <w:rFonts w:ascii="Arial Narrow" w:eastAsiaTheme="minorHAnsi" w:hAnsi="Arial Narrow" w:cstheme="minorBidi"/>
          <w:color w:val="222222"/>
          <w:sz w:val="20"/>
          <w:szCs w:val="20"/>
          <w:lang w:eastAsia="en-US"/>
        </w:rPr>
        <w:t>)</w:t>
      </w:r>
    </w:p>
    <w:p w14:paraId="6DCE68BA" w14:textId="77777777" w:rsidR="00127F8B" w:rsidRPr="00BB3579" w:rsidRDefault="00127F8B" w:rsidP="00552E36">
      <w:pPr>
        <w:pStyle w:val="Default"/>
        <w:jc w:val="both"/>
        <w:rPr>
          <w:rFonts w:ascii="Arial Narrow" w:eastAsiaTheme="minorHAnsi" w:hAnsi="Arial Narrow" w:cstheme="minorBidi"/>
          <w:color w:val="auto"/>
          <w:sz w:val="20"/>
          <w:szCs w:val="20"/>
          <w:highlight w:val="cyan"/>
          <w:lang w:eastAsia="en-US"/>
        </w:rPr>
      </w:pPr>
    </w:p>
    <w:p w14:paraId="2294A6E0" w14:textId="77777777" w:rsidR="006B27A1" w:rsidRPr="00BB3579" w:rsidRDefault="006B27A1" w:rsidP="00562931">
      <w:pPr>
        <w:pStyle w:val="Paragraphedeliste"/>
        <w:ind w:left="0"/>
        <w:jc w:val="both"/>
        <w:rPr>
          <w:lang w:val="fr-FR"/>
        </w:rPr>
      </w:pPr>
      <w:r w:rsidRPr="00BB3579">
        <w:rPr>
          <w:lang w:val="fr-FR"/>
        </w:rPr>
        <w:t xml:space="preserve">Pour les trois </w:t>
      </w:r>
      <w:r w:rsidR="00BB0B78" w:rsidRPr="00BB3579">
        <w:rPr>
          <w:lang w:val="fr-FR"/>
        </w:rPr>
        <w:t xml:space="preserve">bandes </w:t>
      </w:r>
      <w:r w:rsidRPr="00BB3579">
        <w:rPr>
          <w:lang w:val="fr-FR"/>
        </w:rPr>
        <w:t>de liquidité</w:t>
      </w:r>
      <w:r w:rsidR="00BB0B78" w:rsidRPr="00BB3579">
        <w:rPr>
          <w:lang w:val="fr-FR"/>
        </w:rPr>
        <w:t>,</w:t>
      </w:r>
      <w:r w:rsidRPr="00BB3579">
        <w:rPr>
          <w:lang w:val="fr-FR"/>
        </w:rPr>
        <w:t xml:space="preserve"> et pour les services d’exécution et de transmission, Dealing Services utilise l’analyse TCA (</w:t>
      </w:r>
      <w:r w:rsidR="00EF08FB">
        <w:rPr>
          <w:lang w:val="fr-FR"/>
        </w:rPr>
        <w:t>A</w:t>
      </w:r>
      <w:r w:rsidRPr="00BB3579">
        <w:rPr>
          <w:lang w:val="fr-FR"/>
        </w:rPr>
        <w:t xml:space="preserve">nalyse des </w:t>
      </w:r>
      <w:r w:rsidR="00EF08FB">
        <w:rPr>
          <w:lang w:val="fr-FR"/>
        </w:rPr>
        <w:t>C</w:t>
      </w:r>
      <w:r w:rsidRPr="00BB3579">
        <w:rPr>
          <w:lang w:val="fr-FR"/>
        </w:rPr>
        <w:t xml:space="preserve">oûts de </w:t>
      </w:r>
      <w:r w:rsidR="00EF08FB">
        <w:rPr>
          <w:lang w:val="fr-FR"/>
        </w:rPr>
        <w:t>T</w:t>
      </w:r>
      <w:r w:rsidRPr="00BB3579">
        <w:rPr>
          <w:lang w:val="fr-FR"/>
        </w:rPr>
        <w:t xml:space="preserve">ransaction) pour </w:t>
      </w:r>
      <w:r w:rsidR="000D2373" w:rsidRPr="00BB3579">
        <w:rPr>
          <w:lang w:val="fr-FR"/>
        </w:rPr>
        <w:t xml:space="preserve">contrôler </w:t>
      </w:r>
      <w:r w:rsidR="00562931" w:rsidRPr="00BB3579">
        <w:rPr>
          <w:lang w:val="fr-FR"/>
        </w:rPr>
        <w:t xml:space="preserve">sa qualité d’exécution </w:t>
      </w:r>
      <w:r w:rsidR="000D2373" w:rsidRPr="00BB3579">
        <w:rPr>
          <w:lang w:val="fr-FR"/>
        </w:rPr>
        <w:t xml:space="preserve">et monitorer </w:t>
      </w:r>
      <w:r w:rsidRPr="00BB3579">
        <w:rPr>
          <w:lang w:val="fr-FR"/>
        </w:rPr>
        <w:t>ses performances d’exécution. Pour chaque transaction, le prix d’exécution est comparé à une valeur d</w:t>
      </w:r>
      <w:r w:rsidR="000D2373" w:rsidRPr="00BB3579">
        <w:rPr>
          <w:lang w:val="fr-FR"/>
        </w:rPr>
        <w:t>’un</w:t>
      </w:r>
      <w:r w:rsidRPr="00BB3579">
        <w:rPr>
          <w:lang w:val="fr-FR"/>
        </w:rPr>
        <w:t xml:space="preserve"> </w:t>
      </w:r>
      <w:r w:rsidR="000D2373" w:rsidRPr="00BB3579">
        <w:rPr>
          <w:lang w:val="fr-FR"/>
        </w:rPr>
        <w:t xml:space="preserve">benchmark </w:t>
      </w:r>
      <w:r w:rsidR="00562931" w:rsidRPr="00BB3579">
        <w:rPr>
          <w:lang w:val="fr-FR"/>
        </w:rPr>
        <w:t xml:space="preserve">qui est </w:t>
      </w:r>
      <w:r w:rsidRPr="00BB3579">
        <w:rPr>
          <w:lang w:val="fr-FR"/>
        </w:rPr>
        <w:t>fournie par un fournisseur de données TCA indépendant.</w:t>
      </w:r>
    </w:p>
    <w:p w14:paraId="3BD2AA3B" w14:textId="5982D4D2" w:rsidR="00552E36" w:rsidRPr="00BB3579" w:rsidRDefault="000D2373" w:rsidP="00562931">
      <w:pPr>
        <w:jc w:val="both"/>
        <w:rPr>
          <w:noProof/>
          <w:lang w:val="fr-FR"/>
        </w:rPr>
      </w:pPr>
      <w:r w:rsidRPr="00BB3579">
        <w:rPr>
          <w:noProof/>
          <w:lang w:val="fr-FR"/>
        </w:rPr>
        <w:t xml:space="preserve">Les benchmarks de référence </w:t>
      </w:r>
      <w:r w:rsidR="00BB0B78" w:rsidRPr="00BB3579">
        <w:rPr>
          <w:noProof/>
          <w:lang w:val="fr-FR"/>
        </w:rPr>
        <w:t>ont été choisi</w:t>
      </w:r>
      <w:r w:rsidRPr="00BB3579">
        <w:rPr>
          <w:noProof/>
          <w:lang w:val="fr-FR"/>
        </w:rPr>
        <w:t>s par type d’ordre pour obtenir un benc</w:t>
      </w:r>
      <w:r w:rsidR="00562931" w:rsidRPr="00BB3579">
        <w:rPr>
          <w:noProof/>
          <w:lang w:val="fr-FR"/>
        </w:rPr>
        <w:t>h</w:t>
      </w:r>
      <w:r w:rsidRPr="00BB3579">
        <w:rPr>
          <w:noProof/>
          <w:lang w:val="fr-FR"/>
        </w:rPr>
        <w:t xml:space="preserve">marking efficace et cohérent. Les écarts par rapport aux benchmarks qui </w:t>
      </w:r>
      <w:proofErr w:type="gramStart"/>
      <w:r w:rsidRPr="00BB3579">
        <w:rPr>
          <w:noProof/>
          <w:lang w:val="fr-FR"/>
        </w:rPr>
        <w:t xml:space="preserve">sont  </w:t>
      </w:r>
      <w:r w:rsidRPr="00500E83">
        <w:rPr>
          <w:color w:val="222222"/>
          <w:lang w:val="fr-FR"/>
        </w:rPr>
        <w:t>supérieurs</w:t>
      </w:r>
      <w:proofErr w:type="gramEnd"/>
      <w:r w:rsidRPr="00500E83">
        <w:rPr>
          <w:color w:val="222222"/>
          <w:lang w:val="fr-FR"/>
        </w:rPr>
        <w:t xml:space="preserve"> à un </w:t>
      </w:r>
      <w:r w:rsidR="0037792A" w:rsidRPr="00500E83">
        <w:rPr>
          <w:color w:val="222222"/>
          <w:lang w:val="fr-FR"/>
        </w:rPr>
        <w:t>seuil prédéterminé</w:t>
      </w:r>
      <w:r w:rsidRPr="00BB3579">
        <w:rPr>
          <w:noProof/>
          <w:lang w:val="fr-FR"/>
        </w:rPr>
        <w:t xml:space="preserve"> sont tous justifiés par les négociateurs.</w:t>
      </w:r>
    </w:p>
    <w:p w14:paraId="1BD95E85" w14:textId="77777777" w:rsidR="00495AB6" w:rsidRPr="00BB3579" w:rsidRDefault="00495AB6" w:rsidP="00EE15AD">
      <w:pPr>
        <w:jc w:val="both"/>
        <w:rPr>
          <w:noProof/>
          <w:lang w:val="fr-FR"/>
        </w:rPr>
      </w:pPr>
    </w:p>
    <w:p w14:paraId="7D0BD9EC" w14:textId="77777777" w:rsidR="00EE15AD" w:rsidRPr="00BB3579" w:rsidRDefault="00EE15AD" w:rsidP="00EE15AD">
      <w:pPr>
        <w:jc w:val="both"/>
        <w:rPr>
          <w:noProof/>
          <w:lang w:val="fr-FR"/>
        </w:rPr>
      </w:pPr>
      <w:r w:rsidRPr="00BB3579">
        <w:rPr>
          <w:noProof/>
          <w:lang w:val="fr-FR"/>
        </w:rPr>
        <w:t xml:space="preserve">La qualité d’exécution est régulièrement </w:t>
      </w:r>
      <w:r w:rsidR="00FC4960">
        <w:rPr>
          <w:noProof/>
          <w:lang w:val="fr-FR"/>
        </w:rPr>
        <w:t xml:space="preserve">revue </w:t>
      </w:r>
      <w:r w:rsidRPr="00BB3579">
        <w:rPr>
          <w:noProof/>
          <w:lang w:val="fr-FR"/>
        </w:rPr>
        <w:t>par les responsables des tables de négociation (contrôles de premier niveau), les équipes de conformité (contrôles de deuxième niveau) e</w:t>
      </w:r>
      <w:r w:rsidR="0079792F">
        <w:rPr>
          <w:noProof/>
          <w:lang w:val="fr-FR"/>
        </w:rPr>
        <w:t>t les équipes de stratégie d’in</w:t>
      </w:r>
      <w:r w:rsidRPr="00BB3579">
        <w:rPr>
          <w:noProof/>
          <w:lang w:val="fr-FR"/>
        </w:rPr>
        <w:t>vestissement des clients.</w:t>
      </w:r>
    </w:p>
    <w:p w14:paraId="4AB4291F" w14:textId="77777777" w:rsidR="00072EC3" w:rsidRDefault="00072EC3" w:rsidP="00562931">
      <w:pPr>
        <w:jc w:val="both"/>
        <w:rPr>
          <w:noProof/>
          <w:lang w:val="fr-FR"/>
        </w:rPr>
      </w:pPr>
    </w:p>
    <w:p w14:paraId="3E93DB29" w14:textId="7574B923" w:rsidR="00552E36" w:rsidRDefault="00552E36" w:rsidP="006D6816">
      <w:pPr>
        <w:rPr>
          <w:noProof/>
          <w:lang w:val="fr-FR"/>
        </w:rPr>
      </w:pPr>
    </w:p>
    <w:p w14:paraId="19EF6BFA" w14:textId="77777777" w:rsidR="00340F58" w:rsidRPr="00BB3579" w:rsidRDefault="00340F58" w:rsidP="006D6816">
      <w:pPr>
        <w:rPr>
          <w:noProof/>
          <w:lang w:val="fr-FR"/>
        </w:rPr>
      </w:pPr>
    </w:p>
    <w:p w14:paraId="494B9873" w14:textId="77777777" w:rsidR="00C04E99" w:rsidRPr="00BB3579" w:rsidRDefault="000166CA" w:rsidP="002E58B3">
      <w:pPr>
        <w:numPr>
          <w:ilvl w:val="0"/>
          <w:numId w:val="5"/>
        </w:numPr>
        <w:jc w:val="both"/>
        <w:rPr>
          <w:b/>
          <w:i/>
          <w:u w:val="single"/>
          <w:lang w:val="fr-FR"/>
        </w:rPr>
      </w:pPr>
      <w:r w:rsidRPr="00BB3579">
        <w:rPr>
          <w:b/>
          <w:i/>
          <w:u w:val="single"/>
          <w:lang w:val="fr-FR"/>
        </w:rPr>
        <w:t>Rapport</w:t>
      </w:r>
      <w:r w:rsidR="003C5F2F" w:rsidRPr="00BB3579">
        <w:rPr>
          <w:b/>
          <w:i/>
          <w:u w:val="single"/>
          <w:lang w:val="fr-FR"/>
        </w:rPr>
        <w:t>s</w:t>
      </w:r>
      <w:r w:rsidRPr="00BB3579">
        <w:rPr>
          <w:b/>
          <w:i/>
          <w:u w:val="single"/>
          <w:lang w:val="fr-FR"/>
        </w:rPr>
        <w:t xml:space="preserve"> </w:t>
      </w:r>
      <w:r w:rsidR="00B465B9">
        <w:rPr>
          <w:b/>
          <w:i/>
          <w:u w:val="single"/>
          <w:lang w:val="fr-FR"/>
        </w:rPr>
        <w:t>liés à l</w:t>
      </w:r>
      <w:r w:rsidRPr="00BB3579">
        <w:rPr>
          <w:b/>
          <w:i/>
          <w:u w:val="single"/>
          <w:lang w:val="fr-FR"/>
        </w:rPr>
        <w:t>’exécution</w:t>
      </w:r>
      <w:r w:rsidR="00B465B9">
        <w:rPr>
          <w:b/>
          <w:i/>
          <w:u w:val="single"/>
          <w:lang w:val="fr-FR"/>
        </w:rPr>
        <w:t xml:space="preserve"> des ordres</w:t>
      </w:r>
    </w:p>
    <w:p w14:paraId="74244479" w14:textId="77777777" w:rsidR="00074BAB" w:rsidRPr="00BB3579" w:rsidRDefault="00074BAB" w:rsidP="00074BAB">
      <w:pPr>
        <w:jc w:val="both"/>
        <w:rPr>
          <w:lang w:val="fr-FR"/>
        </w:rPr>
      </w:pPr>
    </w:p>
    <w:p w14:paraId="44F6AD45" w14:textId="5B9071B1" w:rsidR="00170FC4" w:rsidRPr="00AA157E" w:rsidRDefault="003E02F7" w:rsidP="00170FC4">
      <w:pPr>
        <w:pStyle w:val="Default"/>
        <w:jc w:val="both"/>
        <w:rPr>
          <w:rFonts w:ascii="Arial Narrow" w:eastAsiaTheme="minorHAnsi" w:hAnsi="Arial Narrow" w:cstheme="minorBidi"/>
          <w:b/>
          <w:color w:val="222222"/>
          <w:sz w:val="20"/>
          <w:szCs w:val="20"/>
          <w:lang w:eastAsia="en-US"/>
        </w:rPr>
      </w:pPr>
      <w:r w:rsidRPr="00AA157E">
        <w:rPr>
          <w:rFonts w:ascii="Arial Narrow" w:eastAsiaTheme="minorHAnsi" w:hAnsi="Arial Narrow" w:cstheme="minorBidi"/>
          <w:b/>
          <w:color w:val="222222"/>
          <w:sz w:val="20"/>
          <w:szCs w:val="20"/>
          <w:lang w:eastAsia="en-US"/>
        </w:rPr>
        <w:t xml:space="preserve">La </w:t>
      </w:r>
      <w:r w:rsidR="009B1A1D" w:rsidRPr="00AA157E">
        <w:rPr>
          <w:rFonts w:ascii="Arial Narrow" w:eastAsiaTheme="minorHAnsi" w:hAnsi="Arial Narrow" w:cstheme="minorBidi"/>
          <w:b/>
          <w:color w:val="222222"/>
          <w:sz w:val="20"/>
          <w:szCs w:val="20"/>
          <w:lang w:eastAsia="en-US"/>
        </w:rPr>
        <w:t xml:space="preserve">bande </w:t>
      </w:r>
      <w:r w:rsidRPr="00AA157E">
        <w:rPr>
          <w:rFonts w:ascii="Arial Narrow" w:eastAsiaTheme="minorHAnsi" w:hAnsi="Arial Narrow" w:cstheme="minorBidi"/>
          <w:b/>
          <w:color w:val="222222"/>
          <w:sz w:val="20"/>
          <w:szCs w:val="20"/>
          <w:lang w:eastAsia="en-US"/>
        </w:rPr>
        <w:t xml:space="preserve">de liquidité 5 à 6 correspond à un nombre quotidien moyen de transactions de 2000 transactions par jour </w:t>
      </w:r>
      <w:r w:rsidR="00CB4BCD" w:rsidRPr="00AA157E">
        <w:rPr>
          <w:rFonts w:ascii="Arial Narrow" w:eastAsiaTheme="minorHAnsi" w:hAnsi="Arial Narrow" w:cstheme="minorBidi"/>
          <w:b/>
          <w:color w:val="222222"/>
          <w:sz w:val="20"/>
          <w:szCs w:val="20"/>
          <w:lang w:eastAsia="en-US"/>
        </w:rPr>
        <w:t>(</w:t>
      </w:r>
      <w:r w:rsidR="00170FC4" w:rsidRPr="00AA157E">
        <w:rPr>
          <w:rFonts w:ascii="Arial Narrow" w:eastAsiaTheme="minorHAnsi" w:hAnsi="Arial Narrow" w:cstheme="minorBidi"/>
          <w:b/>
          <w:color w:val="222222"/>
          <w:sz w:val="20"/>
          <w:szCs w:val="20"/>
          <w:lang w:eastAsia="en-US"/>
        </w:rPr>
        <w:t xml:space="preserve">tel que défini dans le cadre du régime de pas de </w:t>
      </w:r>
      <w:proofErr w:type="gramStart"/>
      <w:r w:rsidR="00170FC4" w:rsidRPr="00AA157E">
        <w:rPr>
          <w:rFonts w:ascii="Arial Narrow" w:eastAsiaTheme="minorHAnsi" w:hAnsi="Arial Narrow" w:cstheme="minorBidi"/>
          <w:b/>
          <w:color w:val="222222"/>
          <w:sz w:val="20"/>
          <w:szCs w:val="20"/>
          <w:lang w:eastAsia="en-US"/>
        </w:rPr>
        <w:t>cotation défini</w:t>
      </w:r>
      <w:proofErr w:type="gramEnd"/>
      <w:r w:rsidR="00170FC4" w:rsidRPr="00AA157E">
        <w:rPr>
          <w:rFonts w:ascii="Arial Narrow" w:eastAsiaTheme="minorHAnsi" w:hAnsi="Arial Narrow" w:cstheme="minorBidi"/>
          <w:b/>
          <w:color w:val="222222"/>
          <w:sz w:val="20"/>
          <w:szCs w:val="20"/>
          <w:lang w:eastAsia="en-US"/>
        </w:rPr>
        <w:t xml:space="preserve"> dans la directive 2014/65/UE). </w:t>
      </w:r>
    </w:p>
    <w:p w14:paraId="15A169D6" w14:textId="553E0117" w:rsidR="0008043F" w:rsidRDefault="0008043F" w:rsidP="00CA41EA">
      <w:pPr>
        <w:rPr>
          <w:b/>
          <w:color w:val="00B0F0"/>
          <w:sz w:val="24"/>
          <w:szCs w:val="24"/>
          <w:lang w:val="fr-FR"/>
        </w:rPr>
      </w:pPr>
    </w:p>
    <w:p w14:paraId="46BCC07F" w14:textId="2BA0350B" w:rsidR="004930DA" w:rsidRPr="0052080F" w:rsidRDefault="00EE78CF" w:rsidP="00CA41EA">
      <w:pPr>
        <w:rPr>
          <w:b/>
          <w:color w:val="00B0F0"/>
          <w:sz w:val="24"/>
          <w:szCs w:val="24"/>
          <w:lang w:val="fr-FR"/>
        </w:rPr>
      </w:pPr>
      <w:r>
        <w:rPr>
          <w:noProof/>
        </w:rPr>
        <w:drawing>
          <wp:inline distT="0" distB="0" distL="0" distR="0" wp14:anchorId="3C1FA197" wp14:editId="5AA8B0EE">
            <wp:extent cx="6861810" cy="15405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61810" cy="1540510"/>
                    </a:xfrm>
                    <a:prstGeom prst="rect">
                      <a:avLst/>
                    </a:prstGeom>
                  </pic:spPr>
                </pic:pic>
              </a:graphicData>
            </a:graphic>
          </wp:inline>
        </w:drawing>
      </w:r>
    </w:p>
    <w:p w14:paraId="6C65E4BF" w14:textId="291DE888" w:rsidR="0008043F" w:rsidRDefault="0008043F" w:rsidP="00074BAB">
      <w:pPr>
        <w:jc w:val="center"/>
        <w:rPr>
          <w:lang w:val="fr-FR"/>
        </w:rPr>
      </w:pPr>
    </w:p>
    <w:p w14:paraId="71712C2E" w14:textId="10F43759" w:rsidR="00BA69D6" w:rsidRPr="00500E83" w:rsidRDefault="00BA69D6" w:rsidP="00322133">
      <w:pPr>
        <w:jc w:val="both"/>
        <w:rPr>
          <w:color w:val="222222"/>
          <w:lang w:val="fr-FR"/>
        </w:rPr>
      </w:pPr>
      <w:r w:rsidRPr="00500E83">
        <w:rPr>
          <w:color w:val="222222"/>
          <w:lang w:val="fr-FR"/>
        </w:rPr>
        <w:t>La MTF (</w:t>
      </w:r>
      <w:proofErr w:type="spellStart"/>
      <w:r w:rsidRPr="00500E83">
        <w:rPr>
          <w:color w:val="222222"/>
          <w:lang w:val="fr-FR"/>
        </w:rPr>
        <w:t>Multilateral</w:t>
      </w:r>
      <w:proofErr w:type="spellEnd"/>
      <w:r w:rsidRPr="00500E83">
        <w:rPr>
          <w:color w:val="222222"/>
          <w:lang w:val="fr-FR"/>
        </w:rPr>
        <w:t xml:space="preserve"> Trading Platform) “</w:t>
      </w:r>
      <w:r w:rsidR="00EE78CF">
        <w:rPr>
          <w:color w:val="222222"/>
          <w:lang w:val="fr-FR"/>
        </w:rPr>
        <w:t>POSIT</w:t>
      </w:r>
      <w:r w:rsidRPr="00500E83">
        <w:rPr>
          <w:color w:val="222222"/>
          <w:lang w:val="fr-FR"/>
        </w:rPr>
        <w:t xml:space="preserve">” est classée numéro 1 dans </w:t>
      </w:r>
      <w:proofErr w:type="gramStart"/>
      <w:r w:rsidRPr="00500E83">
        <w:rPr>
          <w:color w:val="222222"/>
          <w:lang w:val="fr-FR"/>
        </w:rPr>
        <w:t>le rapport</w:t>
      </w:r>
      <w:r w:rsidR="00EE78CF">
        <w:rPr>
          <w:color w:val="222222"/>
          <w:lang w:val="fr-FR"/>
        </w:rPr>
        <w:t xml:space="preserve"> suivie</w:t>
      </w:r>
      <w:proofErr w:type="gramEnd"/>
      <w:r w:rsidR="00EE78CF">
        <w:rPr>
          <w:color w:val="222222"/>
          <w:lang w:val="fr-FR"/>
        </w:rPr>
        <w:t xml:space="preserve"> par </w:t>
      </w:r>
      <w:proofErr w:type="spellStart"/>
      <w:r w:rsidR="00EE78CF">
        <w:rPr>
          <w:color w:val="222222"/>
          <w:lang w:val="fr-FR"/>
        </w:rPr>
        <w:t>Liquidnet</w:t>
      </w:r>
      <w:proofErr w:type="spellEnd"/>
      <w:r w:rsidR="00EE78CF">
        <w:rPr>
          <w:color w:val="222222"/>
          <w:lang w:val="fr-FR"/>
        </w:rPr>
        <w:t xml:space="preserve"> </w:t>
      </w:r>
      <w:proofErr w:type="spellStart"/>
      <w:r w:rsidR="00EE78CF">
        <w:rPr>
          <w:color w:val="222222"/>
          <w:lang w:val="fr-FR"/>
        </w:rPr>
        <w:t>Systems</w:t>
      </w:r>
      <w:proofErr w:type="spellEnd"/>
      <w:r w:rsidRPr="00500E83">
        <w:rPr>
          <w:color w:val="222222"/>
          <w:lang w:val="fr-FR"/>
        </w:rPr>
        <w:t xml:space="preserve">. Cette plateforme de négociation étant une plate-forme qui identifie les intérêts des acteurs en gardant leur anonymat </w:t>
      </w:r>
      <w:r w:rsidR="0037792A" w:rsidRPr="00500E83">
        <w:rPr>
          <w:color w:val="222222"/>
          <w:lang w:val="fr-FR"/>
        </w:rPr>
        <w:t xml:space="preserve">pour minimiser le possible impact des ordres dans le marché, la seule contrepartie à laquelle Dealing Services fait face désormais est </w:t>
      </w:r>
      <w:proofErr w:type="spellStart"/>
      <w:r w:rsidR="0037792A" w:rsidRPr="00500E83">
        <w:rPr>
          <w:color w:val="222222"/>
          <w:lang w:val="fr-FR"/>
        </w:rPr>
        <w:t>Liquidnet</w:t>
      </w:r>
      <w:proofErr w:type="spellEnd"/>
      <w:r w:rsidR="0037792A" w:rsidRPr="00500E83">
        <w:rPr>
          <w:color w:val="222222"/>
          <w:lang w:val="fr-FR"/>
        </w:rPr>
        <w:t xml:space="preserve"> EU Limited (entité européenne créée </w:t>
      </w:r>
      <w:proofErr w:type="gramStart"/>
      <w:r w:rsidR="0037792A" w:rsidRPr="00500E83">
        <w:rPr>
          <w:color w:val="222222"/>
          <w:lang w:val="fr-FR"/>
        </w:rPr>
        <w:t>suite au</w:t>
      </w:r>
      <w:proofErr w:type="gramEnd"/>
      <w:r w:rsidR="0037792A" w:rsidRPr="00500E83">
        <w:rPr>
          <w:color w:val="222222"/>
          <w:lang w:val="fr-FR"/>
        </w:rPr>
        <w:t xml:space="preserve"> Brexit</w:t>
      </w:r>
      <w:r w:rsidR="001C3D31" w:rsidRPr="00500E83">
        <w:rPr>
          <w:color w:val="222222"/>
          <w:lang w:val="fr-FR"/>
        </w:rPr>
        <w:t>).</w:t>
      </w:r>
    </w:p>
    <w:p w14:paraId="34CEBB99" w14:textId="77777777" w:rsidR="00483DE5" w:rsidRPr="009E390B" w:rsidRDefault="00483DE5">
      <w:pPr>
        <w:jc w:val="both"/>
        <w:rPr>
          <w:color w:val="00B050"/>
          <w:lang w:val="fr-FR"/>
        </w:rPr>
      </w:pPr>
    </w:p>
    <w:p w14:paraId="4CE273CF" w14:textId="03FC0E1A" w:rsidR="00A549FF" w:rsidRPr="00500E83" w:rsidRDefault="006D60EF" w:rsidP="00500E83">
      <w:pPr>
        <w:jc w:val="both"/>
        <w:rPr>
          <w:color w:val="222222"/>
          <w:lang w:val="fr-FR"/>
        </w:rPr>
      </w:pPr>
      <w:r w:rsidRPr="00500E83">
        <w:rPr>
          <w:color w:val="222222"/>
          <w:lang w:val="fr-FR"/>
        </w:rPr>
        <w:lastRenderedPageBreak/>
        <w:t xml:space="preserve">Nous avons accès, </w:t>
      </w:r>
      <w:r w:rsidR="0037792A" w:rsidRPr="00500E83">
        <w:rPr>
          <w:color w:val="222222"/>
          <w:lang w:val="fr-FR"/>
        </w:rPr>
        <w:t>au travers de</w:t>
      </w:r>
      <w:r w:rsidRPr="00500E83">
        <w:rPr>
          <w:color w:val="222222"/>
          <w:lang w:val="fr-FR"/>
        </w:rPr>
        <w:t xml:space="preserve"> ces deux plateformes, </w:t>
      </w:r>
      <w:r w:rsidR="00194223" w:rsidRPr="00500E83">
        <w:rPr>
          <w:color w:val="222222"/>
          <w:lang w:val="fr-FR"/>
        </w:rPr>
        <w:t>à la</w:t>
      </w:r>
      <w:r w:rsidRPr="00500E83">
        <w:rPr>
          <w:color w:val="222222"/>
          <w:lang w:val="fr-FR"/>
        </w:rPr>
        <w:t xml:space="preserve"> liquidité du </w:t>
      </w:r>
      <w:proofErr w:type="spellStart"/>
      <w:r w:rsidRPr="00500E83">
        <w:rPr>
          <w:color w:val="222222"/>
          <w:lang w:val="fr-FR"/>
        </w:rPr>
        <w:t>Sell</w:t>
      </w:r>
      <w:proofErr w:type="spellEnd"/>
      <w:r w:rsidRPr="00500E83">
        <w:rPr>
          <w:color w:val="222222"/>
          <w:lang w:val="fr-FR"/>
        </w:rPr>
        <w:t xml:space="preserve"> </w:t>
      </w:r>
      <w:proofErr w:type="spellStart"/>
      <w:r w:rsidRPr="00500E83">
        <w:rPr>
          <w:color w:val="222222"/>
          <w:lang w:val="fr-FR"/>
        </w:rPr>
        <w:t>Side</w:t>
      </w:r>
      <w:proofErr w:type="spellEnd"/>
      <w:r w:rsidRPr="00500E83">
        <w:rPr>
          <w:color w:val="222222"/>
          <w:lang w:val="fr-FR"/>
        </w:rPr>
        <w:t xml:space="preserve"> et du </w:t>
      </w:r>
      <w:proofErr w:type="spellStart"/>
      <w:r w:rsidRPr="00500E83">
        <w:rPr>
          <w:color w:val="222222"/>
          <w:lang w:val="fr-FR"/>
        </w:rPr>
        <w:t>Buy</w:t>
      </w:r>
      <w:proofErr w:type="spellEnd"/>
      <w:r w:rsidRPr="00500E83">
        <w:rPr>
          <w:color w:val="222222"/>
          <w:lang w:val="fr-FR"/>
        </w:rPr>
        <w:t xml:space="preserve"> </w:t>
      </w:r>
      <w:proofErr w:type="spellStart"/>
      <w:r w:rsidRPr="00500E83">
        <w:rPr>
          <w:color w:val="222222"/>
          <w:lang w:val="fr-FR"/>
        </w:rPr>
        <w:t>Side</w:t>
      </w:r>
      <w:proofErr w:type="spellEnd"/>
      <w:r w:rsidR="00A549FF" w:rsidRPr="00500E83">
        <w:rPr>
          <w:color w:val="222222"/>
          <w:lang w:val="fr-FR"/>
        </w:rPr>
        <w:t xml:space="preserve">. Dans cette catégorie, nous avons exposé une large </w:t>
      </w:r>
      <w:r w:rsidR="00194223" w:rsidRPr="00500E83">
        <w:rPr>
          <w:color w:val="222222"/>
          <w:lang w:val="fr-FR"/>
        </w:rPr>
        <w:t>partie de</w:t>
      </w:r>
      <w:r w:rsidR="00A549FF" w:rsidRPr="00500E83">
        <w:rPr>
          <w:color w:val="222222"/>
          <w:lang w:val="fr-FR"/>
        </w:rPr>
        <w:t xml:space="preserve"> nos </w:t>
      </w:r>
      <w:r w:rsidR="00683764" w:rsidRPr="00500E83">
        <w:rPr>
          <w:color w:val="222222"/>
          <w:lang w:val="fr-FR"/>
        </w:rPr>
        <w:t xml:space="preserve">ordres </w:t>
      </w:r>
      <w:r w:rsidRPr="00500E83">
        <w:rPr>
          <w:color w:val="222222"/>
          <w:lang w:val="fr-FR"/>
        </w:rPr>
        <w:t>relatifs aux grandes capitalisations ainsi que les petites et moyennes capitalisations.</w:t>
      </w:r>
    </w:p>
    <w:p w14:paraId="3137AAEC" w14:textId="779CBF62" w:rsidR="0020348F" w:rsidRPr="00500E83" w:rsidRDefault="0037792A" w:rsidP="00500E83">
      <w:pPr>
        <w:jc w:val="both"/>
        <w:rPr>
          <w:color w:val="222222"/>
          <w:lang w:val="fr-FR"/>
        </w:rPr>
      </w:pPr>
      <w:r w:rsidRPr="00500E83">
        <w:rPr>
          <w:color w:val="222222"/>
          <w:lang w:val="fr-FR"/>
        </w:rPr>
        <w:t xml:space="preserve">Cette année, </w:t>
      </w:r>
      <w:proofErr w:type="spellStart"/>
      <w:r w:rsidR="00EE78CF">
        <w:rPr>
          <w:color w:val="222222"/>
          <w:lang w:val="fr-FR"/>
        </w:rPr>
        <w:t>Posit</w:t>
      </w:r>
      <w:proofErr w:type="spellEnd"/>
      <w:r w:rsidR="00EE78CF">
        <w:rPr>
          <w:color w:val="222222"/>
          <w:lang w:val="fr-FR"/>
        </w:rPr>
        <w:t xml:space="preserve"> MTF </w:t>
      </w:r>
      <w:r w:rsidRPr="00500E83">
        <w:rPr>
          <w:color w:val="222222"/>
          <w:lang w:val="fr-FR"/>
        </w:rPr>
        <w:t>est une plateforme que nous utilisons pour une large partie de nos ordres inclus dans cette catégorie.</w:t>
      </w:r>
      <w:r w:rsidR="0020348F" w:rsidRPr="00500E83">
        <w:rPr>
          <w:color w:val="222222"/>
          <w:lang w:val="fr-FR"/>
        </w:rPr>
        <w:t xml:space="preserve"> </w:t>
      </w:r>
      <w:proofErr w:type="spellStart"/>
      <w:r w:rsidR="00EE78CF">
        <w:rPr>
          <w:color w:val="222222"/>
          <w:lang w:val="fr-FR"/>
        </w:rPr>
        <w:t>Liquidnet</w:t>
      </w:r>
      <w:proofErr w:type="spellEnd"/>
      <w:r w:rsidR="00EE78CF">
        <w:rPr>
          <w:color w:val="222222"/>
          <w:lang w:val="fr-FR"/>
        </w:rPr>
        <w:t xml:space="preserve"> </w:t>
      </w:r>
      <w:proofErr w:type="spellStart"/>
      <w:r w:rsidR="00EE78CF">
        <w:rPr>
          <w:color w:val="222222"/>
          <w:lang w:val="fr-FR"/>
        </w:rPr>
        <w:t>Systems</w:t>
      </w:r>
      <w:proofErr w:type="spellEnd"/>
      <w:r w:rsidR="0020348F" w:rsidRPr="00500E83">
        <w:rPr>
          <w:color w:val="222222"/>
          <w:lang w:val="fr-FR"/>
        </w:rPr>
        <w:t xml:space="preserve"> occupe la deuxième place </w:t>
      </w:r>
      <w:r w:rsidR="00EE78CF">
        <w:rPr>
          <w:color w:val="222222"/>
          <w:lang w:val="fr-FR"/>
        </w:rPr>
        <w:t>en termes de volumes traités et d’ordres passifs.</w:t>
      </w:r>
    </w:p>
    <w:p w14:paraId="6C270941" w14:textId="35FAD2AD" w:rsidR="0037792A" w:rsidRPr="00500E83" w:rsidRDefault="00EE78CF" w:rsidP="00500E83">
      <w:pPr>
        <w:jc w:val="both"/>
        <w:rPr>
          <w:color w:val="222222"/>
          <w:lang w:val="fr-FR"/>
        </w:rPr>
      </w:pPr>
      <w:proofErr w:type="spellStart"/>
      <w:r>
        <w:rPr>
          <w:color w:val="222222"/>
          <w:lang w:val="fr-FR"/>
        </w:rPr>
        <w:t>Optiver</w:t>
      </w:r>
      <w:proofErr w:type="spellEnd"/>
      <w:r>
        <w:rPr>
          <w:color w:val="222222"/>
          <w:lang w:val="fr-FR"/>
        </w:rPr>
        <w:t xml:space="preserve"> V.O.F</w:t>
      </w:r>
      <w:r w:rsidR="00DC6371" w:rsidRPr="00500E83">
        <w:rPr>
          <w:color w:val="222222"/>
          <w:lang w:val="fr-FR"/>
        </w:rPr>
        <w:t xml:space="preserve"> </w:t>
      </w:r>
      <w:r w:rsidR="0020348F" w:rsidRPr="00500E83">
        <w:rPr>
          <w:color w:val="222222"/>
          <w:lang w:val="fr-FR"/>
        </w:rPr>
        <w:t xml:space="preserve">occupe la </w:t>
      </w:r>
      <w:r w:rsidR="00D7250D" w:rsidRPr="00500E83">
        <w:rPr>
          <w:color w:val="222222"/>
          <w:lang w:val="fr-FR"/>
        </w:rPr>
        <w:t>troisième position cette année.</w:t>
      </w:r>
    </w:p>
    <w:p w14:paraId="26819F85" w14:textId="77777777" w:rsidR="00A549FF" w:rsidRPr="00A549FF" w:rsidRDefault="00A549FF" w:rsidP="008E3E14">
      <w:pPr>
        <w:jc w:val="both"/>
        <w:rPr>
          <w:color w:val="FF0000"/>
          <w:lang w:val="fr-FR"/>
        </w:rPr>
      </w:pPr>
    </w:p>
    <w:p w14:paraId="0C9DBAF7" w14:textId="3F37F576" w:rsidR="003E02F7" w:rsidRPr="00683764" w:rsidRDefault="003E02F7" w:rsidP="0008043F">
      <w:pPr>
        <w:jc w:val="both"/>
        <w:rPr>
          <w:noProof/>
          <w:u w:val="single"/>
          <w:lang w:val="fr-FR"/>
        </w:rPr>
      </w:pPr>
    </w:p>
    <w:p w14:paraId="1A1A5918" w14:textId="66BD8147" w:rsidR="0008043F" w:rsidRPr="00353DCE" w:rsidRDefault="006D60EF" w:rsidP="0008043F">
      <w:pPr>
        <w:jc w:val="both"/>
        <w:rPr>
          <w:noProof/>
          <w:u w:val="single"/>
          <w:lang w:val="fr-FR"/>
        </w:rPr>
      </w:pPr>
      <w:r w:rsidRPr="00353DCE">
        <w:rPr>
          <w:noProof/>
          <w:u w:val="single"/>
          <w:lang w:val="fr-FR"/>
        </w:rPr>
        <w:t xml:space="preserve">Top 5 contreparties sur </w:t>
      </w:r>
      <w:r w:rsidR="00EE78CF">
        <w:rPr>
          <w:noProof/>
          <w:u w:val="single"/>
          <w:lang w:val="fr-FR"/>
        </w:rPr>
        <w:t>Posit MTF</w:t>
      </w:r>
    </w:p>
    <w:p w14:paraId="7FD8AC81" w14:textId="0787EFB5" w:rsidR="0008043F" w:rsidRPr="0052080F" w:rsidRDefault="0008043F" w:rsidP="0008043F">
      <w:pPr>
        <w:jc w:val="both"/>
        <w:rPr>
          <w:color w:val="FF0000"/>
          <w:sz w:val="24"/>
          <w:szCs w:val="24"/>
          <w:lang w:val="fr-FR"/>
        </w:rPr>
      </w:pPr>
    </w:p>
    <w:p w14:paraId="11047A33" w14:textId="566C3447" w:rsidR="00AA157E" w:rsidRDefault="00EE78CF" w:rsidP="0008043F">
      <w:pPr>
        <w:jc w:val="both"/>
        <w:rPr>
          <w:noProof/>
          <w:u w:val="single"/>
        </w:rPr>
      </w:pPr>
      <w:r>
        <w:rPr>
          <w:noProof/>
        </w:rPr>
        <w:drawing>
          <wp:inline distT="0" distB="0" distL="0" distR="0" wp14:anchorId="101E6528" wp14:editId="5B35C6AD">
            <wp:extent cx="6861810" cy="18637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61810" cy="1863725"/>
                    </a:xfrm>
                    <a:prstGeom prst="rect">
                      <a:avLst/>
                    </a:prstGeom>
                  </pic:spPr>
                </pic:pic>
              </a:graphicData>
            </a:graphic>
          </wp:inline>
        </w:drawing>
      </w:r>
    </w:p>
    <w:p w14:paraId="5BA58662" w14:textId="70698A37" w:rsidR="00A24C2D" w:rsidRPr="0037792A" w:rsidRDefault="00A24C2D" w:rsidP="0008043F">
      <w:pPr>
        <w:jc w:val="both"/>
        <w:rPr>
          <w:noProof/>
          <w:color w:val="0070C0"/>
          <w:u w:val="single"/>
        </w:rPr>
      </w:pPr>
    </w:p>
    <w:p w14:paraId="0A843259" w14:textId="3A76B915" w:rsidR="00EE78CF" w:rsidRPr="00500E83" w:rsidRDefault="00EE78CF" w:rsidP="0037792A">
      <w:pPr>
        <w:jc w:val="both"/>
        <w:rPr>
          <w:color w:val="222222"/>
          <w:lang w:val="fr-FR"/>
        </w:rPr>
      </w:pPr>
      <w:r>
        <w:rPr>
          <w:color w:val="222222"/>
          <w:lang w:val="fr-FR"/>
        </w:rPr>
        <w:t xml:space="preserve">En ce qui concerne la MTF </w:t>
      </w:r>
      <w:proofErr w:type="spellStart"/>
      <w:r>
        <w:rPr>
          <w:color w:val="222222"/>
          <w:lang w:val="fr-FR"/>
        </w:rPr>
        <w:t>Posit</w:t>
      </w:r>
      <w:proofErr w:type="spellEnd"/>
      <w:r>
        <w:rPr>
          <w:color w:val="222222"/>
          <w:lang w:val="fr-FR"/>
        </w:rPr>
        <w:t xml:space="preserve">, </w:t>
      </w:r>
      <w:r w:rsidRPr="00500E83">
        <w:rPr>
          <w:color w:val="222222"/>
          <w:lang w:val="fr-FR"/>
        </w:rPr>
        <w:t xml:space="preserve">le pool de liquidité </w:t>
      </w:r>
      <w:proofErr w:type="spellStart"/>
      <w:r w:rsidRPr="00500E83">
        <w:rPr>
          <w:color w:val="222222"/>
          <w:lang w:val="fr-FR"/>
        </w:rPr>
        <w:t>V</w:t>
      </w:r>
      <w:r>
        <w:rPr>
          <w:color w:val="222222"/>
          <w:lang w:val="fr-FR"/>
        </w:rPr>
        <w:t>irtu</w:t>
      </w:r>
      <w:proofErr w:type="spellEnd"/>
      <w:r w:rsidRPr="00500E83">
        <w:rPr>
          <w:color w:val="222222"/>
          <w:lang w:val="fr-FR"/>
        </w:rPr>
        <w:t xml:space="preserve"> ITG E</w:t>
      </w:r>
      <w:r>
        <w:rPr>
          <w:color w:val="222222"/>
          <w:lang w:val="fr-FR"/>
        </w:rPr>
        <w:t>urope a été le plus actif</w:t>
      </w:r>
      <w:r w:rsidRPr="00500E83">
        <w:rPr>
          <w:color w:val="222222"/>
          <w:lang w:val="fr-FR"/>
        </w:rPr>
        <w:t xml:space="preserve">, les 4 autres brokers représentent </w:t>
      </w:r>
      <w:r>
        <w:rPr>
          <w:color w:val="222222"/>
          <w:lang w:val="fr-FR"/>
        </w:rPr>
        <w:t>4</w:t>
      </w:r>
      <w:r w:rsidRPr="00500E83">
        <w:rPr>
          <w:color w:val="222222"/>
          <w:lang w:val="fr-FR"/>
        </w:rPr>
        <w:t>5% des volumes traités</w:t>
      </w:r>
      <w:r>
        <w:rPr>
          <w:color w:val="222222"/>
          <w:lang w:val="fr-FR"/>
        </w:rPr>
        <w:t>.</w:t>
      </w:r>
    </w:p>
    <w:p w14:paraId="1BE840CA" w14:textId="7CCF9467" w:rsidR="0037792A" w:rsidRDefault="0037792A" w:rsidP="0008043F">
      <w:pPr>
        <w:jc w:val="both"/>
        <w:rPr>
          <w:noProof/>
          <w:u w:val="single"/>
          <w:lang w:val="fr-FR"/>
        </w:rPr>
      </w:pPr>
    </w:p>
    <w:p w14:paraId="08B175A6" w14:textId="62D8E909" w:rsidR="00483DEB" w:rsidRDefault="00483DEB" w:rsidP="0008043F">
      <w:pPr>
        <w:jc w:val="both"/>
        <w:rPr>
          <w:noProof/>
          <w:u w:val="single"/>
          <w:lang w:val="fr-FR"/>
        </w:rPr>
      </w:pPr>
    </w:p>
    <w:p w14:paraId="731CECB1" w14:textId="474B36C2" w:rsidR="00483DEB" w:rsidRDefault="00483DEB" w:rsidP="00483DEB">
      <w:pPr>
        <w:jc w:val="both"/>
        <w:rPr>
          <w:noProof/>
          <w:u w:val="single"/>
          <w:lang w:val="fr-FR"/>
        </w:rPr>
      </w:pPr>
      <w:r w:rsidRPr="00794ECD">
        <w:rPr>
          <w:noProof/>
          <w:u w:val="single"/>
          <w:lang w:val="fr-FR"/>
        </w:rPr>
        <w:t xml:space="preserve">Top 5 contreparties sur </w:t>
      </w:r>
      <w:r w:rsidR="00EE78CF">
        <w:rPr>
          <w:noProof/>
          <w:u w:val="single"/>
          <w:lang w:val="fr-FR"/>
        </w:rPr>
        <w:t>Liquidnet Systems</w:t>
      </w:r>
    </w:p>
    <w:p w14:paraId="69523BBD" w14:textId="77777777" w:rsidR="00C57B0A" w:rsidRPr="00794ECD" w:rsidRDefault="00C57B0A" w:rsidP="00483DEB">
      <w:pPr>
        <w:jc w:val="both"/>
        <w:rPr>
          <w:color w:val="FF0000"/>
          <w:lang w:val="fr-FR"/>
        </w:rPr>
      </w:pPr>
    </w:p>
    <w:p w14:paraId="37B12EB9" w14:textId="2B03D610" w:rsidR="00483DEB" w:rsidRDefault="00EE78CF" w:rsidP="00483DEB">
      <w:pPr>
        <w:rPr>
          <w:b/>
          <w:color w:val="00B0F0"/>
          <w:highlight w:val="yellow"/>
          <w:lang w:val="fr-FR"/>
        </w:rPr>
      </w:pPr>
      <w:r>
        <w:rPr>
          <w:noProof/>
        </w:rPr>
        <w:drawing>
          <wp:inline distT="0" distB="0" distL="0" distR="0" wp14:anchorId="4D37DAF6" wp14:editId="29F3FEBB">
            <wp:extent cx="6861810" cy="10864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61810" cy="1086485"/>
                    </a:xfrm>
                    <a:prstGeom prst="rect">
                      <a:avLst/>
                    </a:prstGeom>
                  </pic:spPr>
                </pic:pic>
              </a:graphicData>
            </a:graphic>
          </wp:inline>
        </w:drawing>
      </w:r>
    </w:p>
    <w:p w14:paraId="2E553F95" w14:textId="77777777" w:rsidR="00C57B0A" w:rsidRDefault="00C57B0A" w:rsidP="00483DEB">
      <w:pPr>
        <w:rPr>
          <w:b/>
          <w:color w:val="00B0F0"/>
          <w:highlight w:val="yellow"/>
          <w:lang w:val="fr-FR"/>
        </w:rPr>
      </w:pPr>
    </w:p>
    <w:p w14:paraId="10E4DA35" w14:textId="4543FC72" w:rsidR="00EE78CF" w:rsidRPr="00500E83" w:rsidRDefault="00EE78CF" w:rsidP="00EE78CF">
      <w:pPr>
        <w:jc w:val="both"/>
        <w:rPr>
          <w:color w:val="222222"/>
          <w:lang w:val="fr-FR"/>
        </w:rPr>
      </w:pPr>
      <w:r w:rsidRPr="00500E83">
        <w:rPr>
          <w:color w:val="222222"/>
          <w:lang w:val="fr-FR"/>
        </w:rPr>
        <w:t>Nous traitons uniquement avec l’entité Europ</w:t>
      </w:r>
      <w:r>
        <w:rPr>
          <w:color w:val="222222"/>
          <w:lang w:val="fr-FR"/>
        </w:rPr>
        <w:t>é</w:t>
      </w:r>
      <w:r w:rsidRPr="00500E83">
        <w:rPr>
          <w:color w:val="222222"/>
          <w:lang w:val="fr-FR"/>
        </w:rPr>
        <w:t xml:space="preserve">enne de </w:t>
      </w:r>
      <w:proofErr w:type="spellStart"/>
      <w:r w:rsidRPr="00500E83">
        <w:rPr>
          <w:color w:val="222222"/>
          <w:lang w:val="fr-FR"/>
        </w:rPr>
        <w:t>Liquidnet</w:t>
      </w:r>
      <w:proofErr w:type="spellEnd"/>
      <w:r w:rsidRPr="00500E83">
        <w:rPr>
          <w:color w:val="222222"/>
          <w:lang w:val="fr-FR"/>
        </w:rPr>
        <w:t xml:space="preserve">. Son volume a </w:t>
      </w:r>
      <w:r>
        <w:rPr>
          <w:color w:val="222222"/>
          <w:lang w:val="fr-FR"/>
        </w:rPr>
        <w:t>diminué</w:t>
      </w:r>
      <w:r w:rsidRPr="00500E83">
        <w:rPr>
          <w:color w:val="222222"/>
          <w:lang w:val="fr-FR"/>
        </w:rPr>
        <w:t xml:space="preserve"> par rapport à l’année dernière.</w:t>
      </w:r>
    </w:p>
    <w:p w14:paraId="235A42C1" w14:textId="3693E138" w:rsidR="00483DEB" w:rsidRPr="00500E83" w:rsidRDefault="00483DEB" w:rsidP="00483DEB">
      <w:pPr>
        <w:jc w:val="both"/>
        <w:rPr>
          <w:color w:val="222222"/>
          <w:lang w:val="fr-FR"/>
        </w:rPr>
      </w:pPr>
    </w:p>
    <w:p w14:paraId="6A3CE41A" w14:textId="0896E350" w:rsidR="00340F58" w:rsidRDefault="00340F58" w:rsidP="00340F58">
      <w:pPr>
        <w:jc w:val="both"/>
        <w:rPr>
          <w:noProof/>
          <w:color w:val="0070C0"/>
          <w:lang w:val="fr-FR"/>
        </w:rPr>
      </w:pPr>
    </w:p>
    <w:p w14:paraId="3D03BB8D" w14:textId="774E0EB3" w:rsidR="00792CBD" w:rsidRPr="00340F58" w:rsidRDefault="001F7A16" w:rsidP="00340F58">
      <w:pPr>
        <w:jc w:val="both"/>
        <w:rPr>
          <w:noProof/>
          <w:color w:val="0070C0"/>
          <w:lang w:val="fr-FR"/>
        </w:rPr>
      </w:pPr>
      <w:r w:rsidRPr="00340F58">
        <w:rPr>
          <w:rFonts w:asciiTheme="majorHAnsi" w:hAnsiTheme="majorHAnsi" w:cs="EUAlbertina"/>
          <w:b/>
          <w:color w:val="000000" w:themeColor="text1"/>
          <w:lang w:val="fr-FR"/>
        </w:rPr>
        <w:t xml:space="preserve">La </w:t>
      </w:r>
      <w:r w:rsidR="009B1A1D" w:rsidRPr="00340F58">
        <w:rPr>
          <w:rFonts w:asciiTheme="majorHAnsi" w:hAnsiTheme="majorHAnsi" w:cs="EUAlbertina"/>
          <w:b/>
          <w:color w:val="000000" w:themeColor="text1"/>
          <w:lang w:val="fr-FR"/>
        </w:rPr>
        <w:t xml:space="preserve">bande </w:t>
      </w:r>
      <w:r w:rsidRPr="00340F58">
        <w:rPr>
          <w:rFonts w:asciiTheme="majorHAnsi" w:hAnsiTheme="majorHAnsi" w:cs="EUAlbertina"/>
          <w:b/>
          <w:color w:val="000000" w:themeColor="text1"/>
          <w:lang w:val="fr-FR"/>
        </w:rPr>
        <w:t xml:space="preserve">de liquidité 3 à 4 correspond à un nombre quotidien moyen de transactions de 80 transactions à 1999 transactions par jour (tel que défini dans le cadre du régime de pas de </w:t>
      </w:r>
      <w:proofErr w:type="gramStart"/>
      <w:r w:rsidRPr="00340F58">
        <w:rPr>
          <w:rFonts w:asciiTheme="majorHAnsi" w:hAnsiTheme="majorHAnsi" w:cs="EUAlbertina"/>
          <w:b/>
          <w:color w:val="000000" w:themeColor="text1"/>
          <w:lang w:val="fr-FR"/>
        </w:rPr>
        <w:t>cotation défini</w:t>
      </w:r>
      <w:proofErr w:type="gramEnd"/>
      <w:r w:rsidRPr="00340F58">
        <w:rPr>
          <w:rFonts w:asciiTheme="majorHAnsi" w:hAnsiTheme="majorHAnsi" w:cs="EUAlbertina"/>
          <w:b/>
          <w:color w:val="000000" w:themeColor="text1"/>
          <w:lang w:val="fr-FR"/>
        </w:rPr>
        <w:t xml:space="preserve"> </w:t>
      </w:r>
      <w:r w:rsidR="00A24C2D" w:rsidRPr="00340F58">
        <w:rPr>
          <w:rFonts w:asciiTheme="majorHAnsi" w:hAnsiTheme="majorHAnsi" w:cs="EUAlbertina"/>
          <w:b/>
          <w:color w:val="000000" w:themeColor="text1"/>
          <w:lang w:val="fr-FR"/>
        </w:rPr>
        <w:t xml:space="preserve">dans la directive 2014/65/UE). </w:t>
      </w:r>
    </w:p>
    <w:p w14:paraId="3608358C" w14:textId="68F6E24E" w:rsidR="009644A7" w:rsidRDefault="009644A7" w:rsidP="00A24C2D">
      <w:pPr>
        <w:pStyle w:val="Default"/>
        <w:jc w:val="both"/>
        <w:rPr>
          <w:rFonts w:asciiTheme="majorHAnsi" w:hAnsiTheme="majorHAnsi" w:cs="EUAlbertina"/>
          <w:b/>
          <w:color w:val="000000" w:themeColor="text1"/>
          <w:sz w:val="20"/>
          <w:szCs w:val="20"/>
        </w:rPr>
      </w:pPr>
    </w:p>
    <w:p w14:paraId="6254ADFD" w14:textId="4B43549E" w:rsidR="008113A3" w:rsidRPr="00A24C2D" w:rsidRDefault="00D9031D" w:rsidP="00A24C2D">
      <w:pPr>
        <w:pStyle w:val="Default"/>
        <w:jc w:val="both"/>
        <w:rPr>
          <w:rFonts w:asciiTheme="majorHAnsi" w:hAnsiTheme="majorHAnsi" w:cs="EUAlbertina"/>
          <w:b/>
          <w:color w:val="000000" w:themeColor="text1"/>
          <w:sz w:val="20"/>
          <w:szCs w:val="20"/>
        </w:rPr>
      </w:pPr>
      <w:r>
        <w:rPr>
          <w:noProof/>
        </w:rPr>
        <w:drawing>
          <wp:inline distT="0" distB="0" distL="0" distR="0" wp14:anchorId="71121C78" wp14:editId="59C1701A">
            <wp:extent cx="6861810" cy="16973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61810" cy="1697355"/>
                    </a:xfrm>
                    <a:prstGeom prst="rect">
                      <a:avLst/>
                    </a:prstGeom>
                  </pic:spPr>
                </pic:pic>
              </a:graphicData>
            </a:graphic>
          </wp:inline>
        </w:drawing>
      </w:r>
    </w:p>
    <w:p w14:paraId="4EBB5B1A" w14:textId="33123BAB" w:rsidR="006747C7" w:rsidRDefault="006747C7" w:rsidP="009E390B">
      <w:pPr>
        <w:rPr>
          <w:noProof/>
          <w:lang w:val="fr-FR" w:eastAsia="fr-FR"/>
        </w:rPr>
      </w:pPr>
    </w:p>
    <w:p w14:paraId="6AF56A68" w14:textId="329793B6" w:rsidR="0008043F" w:rsidRDefault="0008043F" w:rsidP="009E390B">
      <w:pPr>
        <w:rPr>
          <w:lang w:val="fr-FR"/>
        </w:rPr>
      </w:pPr>
    </w:p>
    <w:p w14:paraId="32DA029A" w14:textId="61FFF430" w:rsidR="0037792A" w:rsidRPr="00500E83" w:rsidRDefault="007D0884" w:rsidP="0037792A">
      <w:pPr>
        <w:jc w:val="both"/>
        <w:rPr>
          <w:color w:val="222222"/>
          <w:lang w:val="fr-FR"/>
        </w:rPr>
      </w:pPr>
      <w:r w:rsidRPr="00500E83">
        <w:rPr>
          <w:color w:val="222222"/>
          <w:lang w:val="fr-FR"/>
        </w:rPr>
        <w:t>La MTF (</w:t>
      </w:r>
      <w:proofErr w:type="spellStart"/>
      <w:r w:rsidRPr="00500E83">
        <w:rPr>
          <w:color w:val="222222"/>
          <w:lang w:val="fr-FR"/>
        </w:rPr>
        <w:t>Multilateral</w:t>
      </w:r>
      <w:proofErr w:type="spellEnd"/>
      <w:r w:rsidRPr="00500E83">
        <w:rPr>
          <w:color w:val="222222"/>
          <w:lang w:val="fr-FR"/>
        </w:rPr>
        <w:t xml:space="preserve"> Trading Platform) “</w:t>
      </w:r>
      <w:r w:rsidR="0027779B">
        <w:rPr>
          <w:color w:val="222222"/>
          <w:lang w:val="fr-FR"/>
        </w:rPr>
        <w:t>POSIT</w:t>
      </w:r>
      <w:r w:rsidRPr="00500E83">
        <w:rPr>
          <w:color w:val="222222"/>
          <w:lang w:val="fr-FR"/>
        </w:rPr>
        <w:t xml:space="preserve">” est classée numéro 1 dans le rapport. </w:t>
      </w:r>
    </w:p>
    <w:p w14:paraId="2C3D0B39" w14:textId="77777777" w:rsidR="00090CE2" w:rsidRPr="00500E83" w:rsidRDefault="00090CE2" w:rsidP="0037792A">
      <w:pPr>
        <w:jc w:val="both"/>
        <w:rPr>
          <w:color w:val="222222"/>
          <w:lang w:val="fr-FR"/>
        </w:rPr>
      </w:pPr>
    </w:p>
    <w:p w14:paraId="30437AA7" w14:textId="6CF6701B" w:rsidR="0037792A" w:rsidRPr="00D9031D" w:rsidRDefault="0037792A" w:rsidP="0037792A">
      <w:pPr>
        <w:jc w:val="both"/>
        <w:rPr>
          <w:color w:val="222222"/>
          <w:lang w:val="fr-FR"/>
        </w:rPr>
      </w:pPr>
      <w:r w:rsidRPr="00D9031D">
        <w:rPr>
          <w:color w:val="222222"/>
          <w:lang w:val="fr-FR"/>
        </w:rPr>
        <w:lastRenderedPageBreak/>
        <w:t>En 20</w:t>
      </w:r>
      <w:r w:rsidR="008113A3" w:rsidRPr="00D9031D">
        <w:rPr>
          <w:color w:val="222222"/>
          <w:lang w:val="fr-FR"/>
        </w:rPr>
        <w:t>2</w:t>
      </w:r>
      <w:r w:rsidR="0027779B" w:rsidRPr="00D9031D">
        <w:rPr>
          <w:color w:val="222222"/>
          <w:lang w:val="fr-FR"/>
        </w:rPr>
        <w:t>3</w:t>
      </w:r>
      <w:r w:rsidRPr="00D9031D">
        <w:rPr>
          <w:color w:val="222222"/>
          <w:lang w:val="fr-FR"/>
        </w:rPr>
        <w:t xml:space="preserve">, nous avons </w:t>
      </w:r>
      <w:r w:rsidR="0027779B" w:rsidRPr="00D9031D">
        <w:rPr>
          <w:color w:val="222222"/>
          <w:lang w:val="fr-FR"/>
        </w:rPr>
        <w:t>utilisé les</w:t>
      </w:r>
      <w:r w:rsidRPr="00D9031D">
        <w:rPr>
          <w:color w:val="222222"/>
          <w:lang w:val="fr-FR"/>
        </w:rPr>
        <w:t xml:space="preserve"> lieux d'exécution</w:t>
      </w:r>
      <w:r w:rsidR="0027779B" w:rsidRPr="00D9031D">
        <w:rPr>
          <w:color w:val="222222"/>
          <w:lang w:val="fr-FR"/>
        </w:rPr>
        <w:t xml:space="preserve"> </w:t>
      </w:r>
      <w:proofErr w:type="spellStart"/>
      <w:r w:rsidR="0027779B" w:rsidRPr="00D9031D">
        <w:rPr>
          <w:color w:val="222222"/>
          <w:lang w:val="fr-FR"/>
        </w:rPr>
        <w:t>Posi</w:t>
      </w:r>
      <w:r w:rsidRPr="00D9031D">
        <w:rPr>
          <w:color w:val="222222"/>
          <w:lang w:val="fr-FR"/>
        </w:rPr>
        <w:t>t</w:t>
      </w:r>
      <w:proofErr w:type="spellEnd"/>
      <w:r w:rsidR="0027779B" w:rsidRPr="00D9031D">
        <w:rPr>
          <w:color w:val="222222"/>
          <w:lang w:val="fr-FR"/>
        </w:rPr>
        <w:t xml:space="preserve"> MTF</w:t>
      </w:r>
      <w:r w:rsidRPr="00D9031D">
        <w:rPr>
          <w:color w:val="222222"/>
          <w:lang w:val="fr-FR"/>
        </w:rPr>
        <w:t xml:space="preserve">, </w:t>
      </w:r>
      <w:proofErr w:type="spellStart"/>
      <w:r w:rsidR="00D9031D" w:rsidRPr="00D9031D">
        <w:rPr>
          <w:color w:val="222222"/>
          <w:lang w:val="fr-FR"/>
        </w:rPr>
        <w:t>Liquidnet</w:t>
      </w:r>
      <w:proofErr w:type="spellEnd"/>
      <w:r w:rsidR="00D9031D" w:rsidRPr="00D9031D">
        <w:rPr>
          <w:color w:val="222222"/>
          <w:lang w:val="fr-FR"/>
        </w:rPr>
        <w:t xml:space="preserve"> </w:t>
      </w:r>
      <w:proofErr w:type="spellStart"/>
      <w:r w:rsidR="00D9031D" w:rsidRPr="00D9031D">
        <w:rPr>
          <w:color w:val="222222"/>
          <w:lang w:val="fr-FR"/>
        </w:rPr>
        <w:t>Systems</w:t>
      </w:r>
      <w:proofErr w:type="spellEnd"/>
      <w:r w:rsidR="00D9031D" w:rsidRPr="00D9031D">
        <w:rPr>
          <w:color w:val="222222"/>
          <w:lang w:val="fr-FR"/>
        </w:rPr>
        <w:t xml:space="preserve"> et </w:t>
      </w:r>
      <w:proofErr w:type="spellStart"/>
      <w:r w:rsidR="00D9031D" w:rsidRPr="00D9031D">
        <w:rPr>
          <w:color w:val="222222"/>
          <w:lang w:val="fr-FR"/>
        </w:rPr>
        <w:t>Bofa</w:t>
      </w:r>
      <w:proofErr w:type="spellEnd"/>
      <w:r w:rsidR="00D9031D" w:rsidRPr="00D9031D">
        <w:rPr>
          <w:color w:val="222222"/>
          <w:lang w:val="fr-FR"/>
        </w:rPr>
        <w:t xml:space="preserve"> </w:t>
      </w:r>
      <w:proofErr w:type="spellStart"/>
      <w:r w:rsidR="00D9031D" w:rsidRPr="00D9031D">
        <w:rPr>
          <w:color w:val="222222"/>
          <w:lang w:val="fr-FR"/>
        </w:rPr>
        <w:t>Securites</w:t>
      </w:r>
      <w:proofErr w:type="spellEnd"/>
      <w:r w:rsidR="00D9031D" w:rsidRPr="00D9031D">
        <w:rPr>
          <w:color w:val="222222"/>
          <w:lang w:val="fr-FR"/>
        </w:rPr>
        <w:t xml:space="preserve"> </w:t>
      </w:r>
      <w:r w:rsidRPr="00D9031D">
        <w:rPr>
          <w:color w:val="222222"/>
          <w:lang w:val="fr-FR"/>
        </w:rPr>
        <w:t>pour des stratégies passives pour l’exécution des ordres d’une liquidité plus faible que la catégorie précédente</w:t>
      </w:r>
      <w:r w:rsidR="00090CE2" w:rsidRPr="00D9031D">
        <w:rPr>
          <w:color w:val="222222"/>
          <w:lang w:val="fr-FR"/>
        </w:rPr>
        <w:t xml:space="preserve">. </w:t>
      </w:r>
    </w:p>
    <w:p w14:paraId="41D3E22A" w14:textId="77777777" w:rsidR="00340F58" w:rsidRPr="0055624D" w:rsidRDefault="00340F58" w:rsidP="0037792A">
      <w:pPr>
        <w:jc w:val="both"/>
        <w:rPr>
          <w:color w:val="00B050"/>
          <w:lang w:val="fr-FR"/>
        </w:rPr>
      </w:pPr>
    </w:p>
    <w:p w14:paraId="021CD53C" w14:textId="17C95361" w:rsidR="00806DF5" w:rsidRDefault="00806DF5" w:rsidP="00997A63">
      <w:pPr>
        <w:jc w:val="both"/>
        <w:rPr>
          <w:color w:val="222222"/>
          <w:u w:val="single"/>
          <w:lang w:val="fr-FR"/>
        </w:rPr>
      </w:pPr>
    </w:p>
    <w:p w14:paraId="6603B965" w14:textId="3E8E64B1" w:rsidR="00072EC3" w:rsidRDefault="00072EC3" w:rsidP="00997A63">
      <w:pPr>
        <w:jc w:val="both"/>
        <w:rPr>
          <w:color w:val="222222"/>
          <w:u w:val="single"/>
          <w:lang w:val="fr-FR"/>
        </w:rPr>
      </w:pPr>
      <w:r w:rsidRPr="00072EC3">
        <w:rPr>
          <w:color w:val="222222"/>
          <w:u w:val="single"/>
          <w:lang w:val="fr-FR"/>
        </w:rPr>
        <w:t xml:space="preserve">Top 5 contreparties sur </w:t>
      </w:r>
      <w:proofErr w:type="spellStart"/>
      <w:r w:rsidR="00D9031D">
        <w:rPr>
          <w:color w:val="222222"/>
          <w:u w:val="single"/>
          <w:lang w:val="fr-FR"/>
        </w:rPr>
        <w:t>Posit</w:t>
      </w:r>
      <w:proofErr w:type="spellEnd"/>
      <w:r w:rsidR="00D9031D">
        <w:rPr>
          <w:color w:val="222222"/>
          <w:u w:val="single"/>
          <w:lang w:val="fr-FR"/>
        </w:rPr>
        <w:t xml:space="preserve"> MTF</w:t>
      </w:r>
    </w:p>
    <w:p w14:paraId="37EC49A8" w14:textId="77777777" w:rsidR="00FB71FE" w:rsidRDefault="00FB71FE" w:rsidP="00997A63">
      <w:pPr>
        <w:jc w:val="both"/>
        <w:rPr>
          <w:color w:val="222222"/>
          <w:u w:val="single"/>
          <w:lang w:val="fr-FR"/>
        </w:rPr>
      </w:pPr>
    </w:p>
    <w:p w14:paraId="7ED2966F" w14:textId="19B04DE4" w:rsidR="0008043F" w:rsidRDefault="00D9031D" w:rsidP="0008043F">
      <w:pPr>
        <w:jc w:val="center"/>
        <w:rPr>
          <w:color w:val="222222"/>
          <w:u w:val="single"/>
          <w:lang w:val="fr-FR"/>
        </w:rPr>
      </w:pPr>
      <w:r>
        <w:rPr>
          <w:noProof/>
        </w:rPr>
        <w:drawing>
          <wp:inline distT="0" distB="0" distL="0" distR="0" wp14:anchorId="1BA8D31C" wp14:editId="67197CE4">
            <wp:extent cx="6861810" cy="18561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61810" cy="1856105"/>
                    </a:xfrm>
                    <a:prstGeom prst="rect">
                      <a:avLst/>
                    </a:prstGeom>
                  </pic:spPr>
                </pic:pic>
              </a:graphicData>
            </a:graphic>
          </wp:inline>
        </w:drawing>
      </w:r>
    </w:p>
    <w:p w14:paraId="53EC886A" w14:textId="77777777" w:rsidR="007D0884" w:rsidRDefault="007D0884" w:rsidP="007D0884">
      <w:pPr>
        <w:pStyle w:val="PrformatHTML"/>
        <w:jc w:val="both"/>
        <w:rPr>
          <w:rFonts w:ascii="Arial Narrow" w:eastAsiaTheme="minorHAnsi" w:hAnsi="Arial Narrow" w:cstheme="minorBidi"/>
          <w:lang w:eastAsia="en-US"/>
        </w:rPr>
      </w:pPr>
    </w:p>
    <w:p w14:paraId="63C13AD7" w14:textId="1D2309FF" w:rsidR="00346846" w:rsidRPr="00D9031D" w:rsidRDefault="00D9031D" w:rsidP="00346846">
      <w:pPr>
        <w:pStyle w:val="PrformatHTML"/>
        <w:jc w:val="both"/>
        <w:rPr>
          <w:rFonts w:ascii="Arial Narrow" w:eastAsiaTheme="minorHAnsi" w:hAnsi="Arial Narrow" w:cstheme="minorBidi"/>
          <w:lang w:eastAsia="en-US"/>
        </w:rPr>
      </w:pPr>
      <w:r>
        <w:rPr>
          <w:rFonts w:ascii="Arial Narrow" w:eastAsiaTheme="minorHAnsi" w:hAnsi="Arial Narrow" w:cstheme="minorBidi"/>
          <w:lang w:eastAsia="en-US"/>
        </w:rPr>
        <w:t>N</w:t>
      </w:r>
      <w:r w:rsidRPr="00D9031D">
        <w:rPr>
          <w:rFonts w:ascii="Arial Narrow" w:eastAsiaTheme="minorHAnsi" w:hAnsi="Arial Narrow" w:cstheme="minorBidi"/>
          <w:lang w:eastAsia="en-US"/>
        </w:rPr>
        <w:t xml:space="preserve">ous avons traité plus de </w:t>
      </w:r>
      <w:r>
        <w:rPr>
          <w:rFonts w:ascii="Arial Narrow" w:eastAsiaTheme="minorHAnsi" w:hAnsi="Arial Narrow" w:cstheme="minorBidi"/>
          <w:lang w:eastAsia="en-US"/>
        </w:rPr>
        <w:t>4</w:t>
      </w:r>
      <w:r w:rsidRPr="00D9031D">
        <w:rPr>
          <w:rFonts w:ascii="Arial Narrow" w:eastAsiaTheme="minorHAnsi" w:hAnsi="Arial Narrow" w:cstheme="minorBidi"/>
          <w:lang w:eastAsia="en-US"/>
        </w:rPr>
        <w:t xml:space="preserve">0% des ordres de cette catégorie. </w:t>
      </w:r>
      <w:proofErr w:type="spellStart"/>
      <w:r w:rsidRPr="00D9031D">
        <w:rPr>
          <w:rFonts w:ascii="Arial Narrow" w:eastAsiaTheme="minorHAnsi" w:hAnsi="Arial Narrow" w:cstheme="minorBidi"/>
          <w:lang w:eastAsia="en-US"/>
        </w:rPr>
        <w:t>V</w:t>
      </w:r>
      <w:r>
        <w:rPr>
          <w:rFonts w:ascii="Arial Narrow" w:eastAsiaTheme="minorHAnsi" w:hAnsi="Arial Narrow" w:cstheme="minorBidi"/>
          <w:lang w:eastAsia="en-US"/>
        </w:rPr>
        <w:t>irtu</w:t>
      </w:r>
      <w:proofErr w:type="spellEnd"/>
      <w:r>
        <w:rPr>
          <w:rFonts w:ascii="Arial Narrow" w:eastAsiaTheme="minorHAnsi" w:hAnsi="Arial Narrow" w:cstheme="minorBidi"/>
          <w:lang w:eastAsia="en-US"/>
        </w:rPr>
        <w:t xml:space="preserve"> ITG</w:t>
      </w:r>
      <w:r w:rsidRPr="00D9031D">
        <w:rPr>
          <w:rFonts w:ascii="Arial Narrow" w:eastAsiaTheme="minorHAnsi" w:hAnsi="Arial Narrow" w:cstheme="minorBidi"/>
          <w:lang w:eastAsia="en-US"/>
        </w:rPr>
        <w:t xml:space="preserve"> est la venue la plus active avec près de </w:t>
      </w:r>
      <w:r>
        <w:rPr>
          <w:rFonts w:ascii="Arial Narrow" w:eastAsiaTheme="minorHAnsi" w:hAnsi="Arial Narrow" w:cstheme="minorBidi"/>
          <w:lang w:eastAsia="en-US"/>
        </w:rPr>
        <w:t>27</w:t>
      </w:r>
      <w:r w:rsidRPr="00D9031D">
        <w:rPr>
          <w:rFonts w:ascii="Arial Narrow" w:eastAsiaTheme="minorHAnsi" w:hAnsi="Arial Narrow" w:cstheme="minorBidi"/>
          <w:lang w:eastAsia="en-US"/>
        </w:rPr>
        <w:t xml:space="preserve">% des volumes traités, Citigroup, </w:t>
      </w:r>
      <w:proofErr w:type="spellStart"/>
      <w:r w:rsidRPr="00D9031D">
        <w:rPr>
          <w:rFonts w:ascii="Arial Narrow" w:eastAsiaTheme="minorHAnsi" w:hAnsi="Arial Narrow" w:cstheme="minorBidi"/>
          <w:lang w:eastAsia="en-US"/>
        </w:rPr>
        <w:t>Bofa</w:t>
      </w:r>
      <w:proofErr w:type="spellEnd"/>
      <w:r w:rsidRPr="00D9031D">
        <w:rPr>
          <w:rFonts w:ascii="Arial Narrow" w:eastAsiaTheme="minorHAnsi" w:hAnsi="Arial Narrow" w:cstheme="minorBidi"/>
          <w:lang w:eastAsia="en-US"/>
        </w:rPr>
        <w:t xml:space="preserve"> Securities </w:t>
      </w:r>
      <w:r>
        <w:rPr>
          <w:rFonts w:ascii="Arial Narrow" w:eastAsiaTheme="minorHAnsi" w:hAnsi="Arial Narrow" w:cstheme="minorBidi"/>
          <w:lang w:eastAsia="en-US"/>
        </w:rPr>
        <w:t>et</w:t>
      </w:r>
      <w:r w:rsidRPr="00D9031D">
        <w:rPr>
          <w:rFonts w:ascii="Arial Narrow" w:eastAsiaTheme="minorHAnsi" w:hAnsi="Arial Narrow" w:cstheme="minorBidi"/>
          <w:lang w:eastAsia="en-US"/>
        </w:rPr>
        <w:t xml:space="preserve"> Barclays pour environ 3</w:t>
      </w:r>
      <w:r>
        <w:rPr>
          <w:rFonts w:ascii="Arial Narrow" w:eastAsiaTheme="minorHAnsi" w:hAnsi="Arial Narrow" w:cstheme="minorBidi"/>
          <w:lang w:eastAsia="en-US"/>
        </w:rPr>
        <w:t>5</w:t>
      </w:r>
      <w:r w:rsidRPr="00D9031D">
        <w:rPr>
          <w:rFonts w:ascii="Arial Narrow" w:eastAsiaTheme="minorHAnsi" w:hAnsi="Arial Narrow" w:cstheme="minorBidi"/>
          <w:lang w:eastAsia="en-US"/>
        </w:rPr>
        <w:t xml:space="preserve">% des volumes traités sur </w:t>
      </w:r>
      <w:proofErr w:type="spellStart"/>
      <w:r w:rsidRPr="00D9031D">
        <w:rPr>
          <w:rFonts w:ascii="Arial Narrow" w:eastAsiaTheme="minorHAnsi" w:hAnsi="Arial Narrow" w:cstheme="minorBidi"/>
          <w:lang w:eastAsia="en-US"/>
        </w:rPr>
        <w:t>P</w:t>
      </w:r>
      <w:r>
        <w:rPr>
          <w:rFonts w:ascii="Arial Narrow" w:eastAsiaTheme="minorHAnsi" w:hAnsi="Arial Narrow" w:cstheme="minorBidi"/>
          <w:lang w:eastAsia="en-US"/>
        </w:rPr>
        <w:t>osit</w:t>
      </w:r>
      <w:proofErr w:type="spellEnd"/>
      <w:r>
        <w:rPr>
          <w:rFonts w:ascii="Arial Narrow" w:eastAsiaTheme="minorHAnsi" w:hAnsi="Arial Narrow" w:cstheme="minorBidi"/>
          <w:lang w:eastAsia="en-US"/>
        </w:rPr>
        <w:t xml:space="preserve"> MTF</w:t>
      </w:r>
      <w:r w:rsidRPr="00D9031D">
        <w:rPr>
          <w:rFonts w:ascii="Arial Narrow" w:eastAsiaTheme="minorHAnsi" w:hAnsi="Arial Narrow" w:cstheme="minorBidi"/>
          <w:lang w:eastAsia="en-US"/>
        </w:rPr>
        <w:t>.</w:t>
      </w:r>
    </w:p>
    <w:p w14:paraId="215BD643" w14:textId="77777777" w:rsidR="00340F58" w:rsidRPr="00346846" w:rsidRDefault="00340F58" w:rsidP="00346846">
      <w:pPr>
        <w:pStyle w:val="PrformatHTML"/>
        <w:jc w:val="both"/>
        <w:rPr>
          <w:rFonts w:ascii="Arial Narrow" w:eastAsiaTheme="minorHAnsi" w:hAnsi="Arial Narrow" w:cstheme="minorBidi"/>
          <w:color w:val="00B050"/>
          <w:lang w:eastAsia="en-US"/>
        </w:rPr>
      </w:pPr>
    </w:p>
    <w:p w14:paraId="48A88D53" w14:textId="1D73BAEF" w:rsidR="00742696" w:rsidRPr="001C3D31" w:rsidRDefault="00742696" w:rsidP="00742696">
      <w:pPr>
        <w:jc w:val="both"/>
        <w:rPr>
          <w:color w:val="FF0000"/>
          <w:lang w:val="fr-FR"/>
        </w:rPr>
      </w:pPr>
      <w:r w:rsidRPr="001C3D31">
        <w:rPr>
          <w:noProof/>
          <w:u w:val="single"/>
          <w:lang w:val="fr-FR"/>
        </w:rPr>
        <w:t xml:space="preserve">Top 5 contreparties sur </w:t>
      </w:r>
      <w:r w:rsidR="00D9031D">
        <w:rPr>
          <w:noProof/>
          <w:u w:val="single"/>
          <w:lang w:val="fr-FR"/>
        </w:rPr>
        <w:t>Liquidnet Systems</w:t>
      </w:r>
    </w:p>
    <w:p w14:paraId="436DFDFE" w14:textId="62EC9869" w:rsidR="007D0884" w:rsidRDefault="007D0884" w:rsidP="00742696">
      <w:pPr>
        <w:jc w:val="both"/>
        <w:rPr>
          <w:noProof/>
          <w:lang w:val="fr-FR" w:eastAsia="fr-FR"/>
        </w:rPr>
      </w:pPr>
    </w:p>
    <w:p w14:paraId="299FD374" w14:textId="11F36BB4" w:rsidR="00C57B0A" w:rsidRDefault="00D9031D" w:rsidP="00742696">
      <w:pPr>
        <w:jc w:val="both"/>
        <w:rPr>
          <w:rFonts w:asciiTheme="majorHAnsi" w:hAnsiTheme="majorHAnsi" w:cs="EUAlbertina"/>
          <w:b/>
          <w:color w:val="000000" w:themeColor="text1"/>
          <w:lang w:val="fr-FR"/>
        </w:rPr>
      </w:pPr>
      <w:r>
        <w:rPr>
          <w:noProof/>
        </w:rPr>
        <w:drawing>
          <wp:inline distT="0" distB="0" distL="0" distR="0" wp14:anchorId="42778845" wp14:editId="5F77FE64">
            <wp:extent cx="6861810" cy="1257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61810" cy="1257935"/>
                    </a:xfrm>
                    <a:prstGeom prst="rect">
                      <a:avLst/>
                    </a:prstGeom>
                  </pic:spPr>
                </pic:pic>
              </a:graphicData>
            </a:graphic>
          </wp:inline>
        </w:drawing>
      </w:r>
    </w:p>
    <w:p w14:paraId="3129B0C8" w14:textId="77777777" w:rsidR="006B2DBC" w:rsidRDefault="006B2DBC" w:rsidP="00D9031D">
      <w:pPr>
        <w:jc w:val="both"/>
        <w:rPr>
          <w:lang w:val="fr-FR"/>
        </w:rPr>
      </w:pPr>
    </w:p>
    <w:p w14:paraId="24E58F85" w14:textId="7F9161F0" w:rsidR="00D9031D" w:rsidRPr="00500E83" w:rsidRDefault="006B2DBC" w:rsidP="00D9031D">
      <w:pPr>
        <w:jc w:val="both"/>
        <w:rPr>
          <w:color w:val="222222"/>
          <w:lang w:val="fr-FR"/>
        </w:rPr>
      </w:pPr>
      <w:r>
        <w:rPr>
          <w:lang w:val="fr-FR"/>
        </w:rPr>
        <w:t>N</w:t>
      </w:r>
      <w:r w:rsidR="00D9031D" w:rsidRPr="00500E83">
        <w:rPr>
          <w:color w:val="222222"/>
          <w:lang w:val="fr-FR"/>
        </w:rPr>
        <w:t>ous traitons uniquement avec l’entité Europ</w:t>
      </w:r>
      <w:r w:rsidR="00D9031D">
        <w:rPr>
          <w:color w:val="222222"/>
          <w:lang w:val="fr-FR"/>
        </w:rPr>
        <w:t>é</w:t>
      </w:r>
      <w:r w:rsidR="00D9031D" w:rsidRPr="00500E83">
        <w:rPr>
          <w:color w:val="222222"/>
          <w:lang w:val="fr-FR"/>
        </w:rPr>
        <w:t xml:space="preserve">enne de </w:t>
      </w:r>
      <w:proofErr w:type="spellStart"/>
      <w:r w:rsidR="00D9031D" w:rsidRPr="00500E83">
        <w:rPr>
          <w:color w:val="222222"/>
          <w:lang w:val="fr-FR"/>
        </w:rPr>
        <w:t>Liquidnet</w:t>
      </w:r>
      <w:proofErr w:type="spellEnd"/>
      <w:r w:rsidR="00D9031D" w:rsidRPr="00500E83">
        <w:rPr>
          <w:color w:val="222222"/>
          <w:lang w:val="fr-FR"/>
        </w:rPr>
        <w:t>.</w:t>
      </w:r>
    </w:p>
    <w:p w14:paraId="52F4B506" w14:textId="15BFB4B7" w:rsidR="00483DEB" w:rsidRPr="0055624D" w:rsidRDefault="00483DEB" w:rsidP="006747C7">
      <w:pPr>
        <w:jc w:val="both"/>
        <w:rPr>
          <w:lang w:val="fr-FR"/>
        </w:rPr>
      </w:pPr>
    </w:p>
    <w:p w14:paraId="02A29847" w14:textId="0A4C069B" w:rsidR="00C57B0A" w:rsidRDefault="00C57B0A" w:rsidP="006747C7">
      <w:pPr>
        <w:jc w:val="both"/>
        <w:rPr>
          <w:color w:val="FF0000"/>
          <w:lang w:val="fr-FR"/>
        </w:rPr>
      </w:pPr>
    </w:p>
    <w:p w14:paraId="4A0AC318" w14:textId="4961ED6D" w:rsidR="00C57B0A" w:rsidRDefault="00C57B0A" w:rsidP="006747C7">
      <w:pPr>
        <w:jc w:val="both"/>
        <w:rPr>
          <w:color w:val="FF0000"/>
          <w:lang w:val="fr-FR"/>
        </w:rPr>
      </w:pPr>
    </w:p>
    <w:p w14:paraId="7D497E79" w14:textId="77777777" w:rsidR="00346846" w:rsidRDefault="00346846" w:rsidP="00EA102F">
      <w:pPr>
        <w:rPr>
          <w:b/>
          <w:color w:val="00B0F0"/>
          <w:highlight w:val="yellow"/>
          <w:lang w:val="fr-FR"/>
        </w:rPr>
      </w:pPr>
    </w:p>
    <w:p w14:paraId="378FEE51" w14:textId="77777777" w:rsidR="00346846" w:rsidRDefault="00346846" w:rsidP="00346846">
      <w:pPr>
        <w:jc w:val="both"/>
        <w:rPr>
          <w:rFonts w:asciiTheme="majorHAnsi" w:hAnsiTheme="majorHAnsi" w:cs="EUAlbertina"/>
          <w:b/>
          <w:color w:val="000000" w:themeColor="text1"/>
          <w:lang w:val="fr-FR"/>
        </w:rPr>
      </w:pPr>
      <w:r w:rsidRPr="00742696">
        <w:rPr>
          <w:rFonts w:asciiTheme="majorHAnsi" w:hAnsiTheme="majorHAnsi" w:cs="EUAlbertina"/>
          <w:b/>
          <w:color w:val="000000" w:themeColor="text1"/>
          <w:lang w:val="fr-FR"/>
        </w:rPr>
        <w:t xml:space="preserve">La bande de liquidité 1 à 2 correspond à un nombre quotidien moyen de transactions inférieur à 80 transactions par jour (tel que défini dans le cadre du régime de pas de </w:t>
      </w:r>
      <w:proofErr w:type="gramStart"/>
      <w:r w:rsidRPr="00742696">
        <w:rPr>
          <w:rFonts w:asciiTheme="majorHAnsi" w:hAnsiTheme="majorHAnsi" w:cs="EUAlbertina"/>
          <w:b/>
          <w:color w:val="000000" w:themeColor="text1"/>
          <w:lang w:val="fr-FR"/>
        </w:rPr>
        <w:t>cotation défini</w:t>
      </w:r>
      <w:proofErr w:type="gramEnd"/>
      <w:r w:rsidRPr="00742696">
        <w:rPr>
          <w:rFonts w:asciiTheme="majorHAnsi" w:hAnsiTheme="majorHAnsi" w:cs="EUAlbertina"/>
          <w:b/>
          <w:color w:val="000000" w:themeColor="text1"/>
          <w:lang w:val="fr-FR"/>
        </w:rPr>
        <w:t xml:space="preserve"> dans la directive 2014/65/UE). </w:t>
      </w:r>
    </w:p>
    <w:p w14:paraId="48DC6397" w14:textId="32FD8456" w:rsidR="001F7A16" w:rsidRPr="00D44362" w:rsidRDefault="001F7A16" w:rsidP="00275A97">
      <w:pPr>
        <w:pStyle w:val="PrformatHTML"/>
        <w:rPr>
          <w:rFonts w:asciiTheme="majorHAnsi" w:eastAsia="MS Mincho" w:hAnsiTheme="majorHAnsi" w:cs="EUAlbertina"/>
          <w:b/>
          <w:color w:val="000000" w:themeColor="text1"/>
          <w:lang w:eastAsia="ja-JP"/>
        </w:rPr>
      </w:pPr>
    </w:p>
    <w:p w14:paraId="64CEF406" w14:textId="7EAD7C8E" w:rsidR="00EA102F" w:rsidRPr="00346846" w:rsidRDefault="00733C91" w:rsidP="0008043F">
      <w:pPr>
        <w:jc w:val="center"/>
        <w:rPr>
          <w:color w:val="00B050"/>
        </w:rPr>
      </w:pPr>
      <w:r>
        <w:rPr>
          <w:noProof/>
        </w:rPr>
        <w:drawing>
          <wp:inline distT="0" distB="0" distL="0" distR="0" wp14:anchorId="60905C8E" wp14:editId="5AECCF21">
            <wp:extent cx="6861810" cy="16840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61810" cy="1684020"/>
                    </a:xfrm>
                    <a:prstGeom prst="rect">
                      <a:avLst/>
                    </a:prstGeom>
                  </pic:spPr>
                </pic:pic>
              </a:graphicData>
            </a:graphic>
          </wp:inline>
        </w:drawing>
      </w:r>
    </w:p>
    <w:p w14:paraId="1BF06B53" w14:textId="77777777" w:rsidR="00340F58" w:rsidRDefault="00340F58" w:rsidP="0037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FF0000"/>
          <w:lang w:val="fr-FR"/>
        </w:rPr>
      </w:pPr>
    </w:p>
    <w:p w14:paraId="59445C66" w14:textId="77777777" w:rsidR="00733C91" w:rsidRDefault="00571D5C" w:rsidP="00571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lang w:val="fr-FR"/>
        </w:rPr>
      </w:pPr>
      <w:r w:rsidRPr="00040468">
        <w:rPr>
          <w:noProof/>
          <w:lang w:val="fr-FR"/>
        </w:rPr>
        <w:t>Pour cette dernière catégorie des bandes de liquidité pour les ordres illiquides, Liquidnet est la première contrepartie avec une majorité d'ordres passifs.</w:t>
      </w:r>
      <w:r w:rsidR="00733C91">
        <w:rPr>
          <w:noProof/>
          <w:lang w:val="fr-FR"/>
        </w:rPr>
        <w:t xml:space="preserve"> </w:t>
      </w:r>
      <w:r w:rsidR="00733C91" w:rsidRPr="00500E83">
        <w:rPr>
          <w:color w:val="222222"/>
          <w:lang w:val="fr-FR"/>
        </w:rPr>
        <w:t xml:space="preserve">Cette plateforme de négociation étant une plate-forme qui identifie les intérêts des acteurs en gardant leur anonymat pour minimiser le possible </w:t>
      </w:r>
      <w:r w:rsidR="00733C91" w:rsidRPr="00500E83">
        <w:rPr>
          <w:color w:val="222222"/>
          <w:lang w:val="fr-FR"/>
        </w:rPr>
        <w:lastRenderedPageBreak/>
        <w:t xml:space="preserve">impact des ordres dans le marché, la seule contrepartie à laquelle Dealing Services fait face désormais est </w:t>
      </w:r>
      <w:proofErr w:type="spellStart"/>
      <w:r w:rsidR="00733C91" w:rsidRPr="00500E83">
        <w:rPr>
          <w:color w:val="222222"/>
          <w:lang w:val="fr-FR"/>
        </w:rPr>
        <w:t>Liquidnet</w:t>
      </w:r>
      <w:proofErr w:type="spellEnd"/>
      <w:r w:rsidR="00733C91" w:rsidRPr="00500E83">
        <w:rPr>
          <w:color w:val="222222"/>
          <w:lang w:val="fr-FR"/>
        </w:rPr>
        <w:t xml:space="preserve"> EU Limited (entité européenne créée </w:t>
      </w:r>
      <w:proofErr w:type="gramStart"/>
      <w:r w:rsidR="00733C91" w:rsidRPr="00500E83">
        <w:rPr>
          <w:color w:val="222222"/>
          <w:lang w:val="fr-FR"/>
        </w:rPr>
        <w:t>suite au</w:t>
      </w:r>
      <w:proofErr w:type="gramEnd"/>
      <w:r w:rsidR="00733C91" w:rsidRPr="00500E83">
        <w:rPr>
          <w:color w:val="222222"/>
          <w:lang w:val="fr-FR"/>
        </w:rPr>
        <w:t xml:space="preserve"> Brexit)</w:t>
      </w:r>
      <w:r w:rsidRPr="00040468">
        <w:rPr>
          <w:noProof/>
          <w:lang w:val="fr-FR"/>
        </w:rPr>
        <w:t>.</w:t>
      </w:r>
      <w:r>
        <w:rPr>
          <w:noProof/>
          <w:lang w:val="fr-FR"/>
        </w:rPr>
        <w:t xml:space="preserve"> </w:t>
      </w:r>
    </w:p>
    <w:p w14:paraId="62AB5015" w14:textId="72F91916" w:rsidR="00571D5C" w:rsidRPr="00040468" w:rsidRDefault="00571D5C" w:rsidP="00571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lang w:val="fr-FR"/>
        </w:rPr>
      </w:pPr>
      <w:r>
        <w:rPr>
          <w:noProof/>
          <w:lang w:val="fr-FR"/>
        </w:rPr>
        <w:t>CBOE qui occupe la</w:t>
      </w:r>
      <w:r w:rsidR="00733C91">
        <w:rPr>
          <w:noProof/>
          <w:lang w:val="fr-FR"/>
        </w:rPr>
        <w:t xml:space="preserve"> deuxième</w:t>
      </w:r>
      <w:r>
        <w:rPr>
          <w:noProof/>
          <w:lang w:val="fr-FR"/>
        </w:rPr>
        <w:t xml:space="preserve"> place </w:t>
      </w:r>
      <w:r w:rsidR="00733C91">
        <w:rPr>
          <w:noProof/>
          <w:lang w:val="fr-FR"/>
        </w:rPr>
        <w:t xml:space="preserve">a </w:t>
      </w:r>
      <w:r>
        <w:rPr>
          <w:noProof/>
          <w:lang w:val="fr-FR"/>
        </w:rPr>
        <w:t>la majorité de ces ordres executée de façon aggressive.</w:t>
      </w:r>
    </w:p>
    <w:p w14:paraId="1CCC7314" w14:textId="77777777" w:rsidR="00340F58" w:rsidRDefault="00340F58" w:rsidP="0037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FF0000"/>
          <w:lang w:val="fr-FR"/>
        </w:rPr>
      </w:pPr>
    </w:p>
    <w:p w14:paraId="709B4EEE" w14:textId="77777777" w:rsidR="00C57B0A" w:rsidRPr="00CD4E4F" w:rsidRDefault="00C57B0A" w:rsidP="0037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FF0000"/>
          <w:lang w:val="fr-FR"/>
        </w:rPr>
      </w:pPr>
    </w:p>
    <w:p w14:paraId="73E69014" w14:textId="5D18A940" w:rsidR="00742696" w:rsidRDefault="00742696" w:rsidP="00742696">
      <w:pPr>
        <w:jc w:val="both"/>
        <w:rPr>
          <w:color w:val="222222"/>
          <w:u w:val="single"/>
          <w:lang w:val="fr-FR"/>
        </w:rPr>
      </w:pPr>
      <w:r w:rsidRPr="00072EC3">
        <w:rPr>
          <w:color w:val="222222"/>
          <w:u w:val="single"/>
          <w:lang w:val="fr-FR"/>
        </w:rPr>
        <w:t xml:space="preserve">Top 5 contreparties sur </w:t>
      </w:r>
      <w:proofErr w:type="spellStart"/>
      <w:r w:rsidRPr="00072EC3">
        <w:rPr>
          <w:color w:val="222222"/>
          <w:u w:val="single"/>
          <w:lang w:val="fr-FR"/>
        </w:rPr>
        <w:t>Liquidnet</w:t>
      </w:r>
      <w:proofErr w:type="spellEnd"/>
      <w:r w:rsidRPr="00072EC3">
        <w:rPr>
          <w:color w:val="222222"/>
          <w:u w:val="single"/>
          <w:lang w:val="fr-FR"/>
        </w:rPr>
        <w:t xml:space="preserve"> </w:t>
      </w:r>
      <w:proofErr w:type="spellStart"/>
      <w:r w:rsidRPr="00072EC3">
        <w:rPr>
          <w:color w:val="222222"/>
          <w:u w:val="single"/>
          <w:lang w:val="fr-FR"/>
        </w:rPr>
        <w:t>System</w:t>
      </w:r>
      <w:r w:rsidR="00F600A2">
        <w:rPr>
          <w:color w:val="222222"/>
          <w:u w:val="single"/>
          <w:lang w:val="fr-FR"/>
        </w:rPr>
        <w:t>s</w:t>
      </w:r>
      <w:proofErr w:type="spellEnd"/>
    </w:p>
    <w:p w14:paraId="66D55815" w14:textId="70E9B0A1" w:rsidR="00FB71FE" w:rsidRDefault="00FB71FE" w:rsidP="00997A63">
      <w:pPr>
        <w:rPr>
          <w:lang w:val="fr-FR"/>
        </w:rPr>
      </w:pPr>
    </w:p>
    <w:p w14:paraId="502A1436" w14:textId="0A809DF9" w:rsidR="00806DF5" w:rsidRDefault="00F600A2" w:rsidP="00997A63">
      <w:pPr>
        <w:rPr>
          <w:lang w:val="fr-FR"/>
        </w:rPr>
      </w:pPr>
      <w:r>
        <w:rPr>
          <w:noProof/>
        </w:rPr>
        <w:drawing>
          <wp:inline distT="0" distB="0" distL="0" distR="0" wp14:anchorId="0339212B" wp14:editId="03FD25CF">
            <wp:extent cx="6861810" cy="1249045"/>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61810" cy="1249045"/>
                    </a:xfrm>
                    <a:prstGeom prst="rect">
                      <a:avLst/>
                    </a:prstGeom>
                  </pic:spPr>
                </pic:pic>
              </a:graphicData>
            </a:graphic>
          </wp:inline>
        </w:drawing>
      </w:r>
    </w:p>
    <w:p w14:paraId="2B8CA34F" w14:textId="0177AE0F" w:rsidR="00806DF5" w:rsidRPr="00500E83" w:rsidRDefault="00806DF5" w:rsidP="00997A63">
      <w:pPr>
        <w:rPr>
          <w:color w:val="222222"/>
          <w:lang w:val="fr-FR"/>
        </w:rPr>
      </w:pPr>
    </w:p>
    <w:p w14:paraId="22D4EAFA" w14:textId="0658592F" w:rsidR="00340F58" w:rsidRPr="00500E83" w:rsidRDefault="0037792A" w:rsidP="00500E83">
      <w:pPr>
        <w:rPr>
          <w:color w:val="222222"/>
          <w:lang w:val="fr-FR"/>
        </w:rPr>
      </w:pPr>
      <w:r w:rsidRPr="00500E83">
        <w:rPr>
          <w:color w:val="222222"/>
          <w:lang w:val="fr-FR"/>
        </w:rPr>
        <w:t>Nous traitons avec l’entité Europ</w:t>
      </w:r>
      <w:r w:rsidR="00F600A2">
        <w:rPr>
          <w:color w:val="222222"/>
          <w:lang w:val="fr-FR"/>
        </w:rPr>
        <w:t>é</w:t>
      </w:r>
      <w:r w:rsidRPr="00500E83">
        <w:rPr>
          <w:color w:val="222222"/>
          <w:lang w:val="fr-FR"/>
        </w:rPr>
        <w:t xml:space="preserve">enne de </w:t>
      </w:r>
      <w:proofErr w:type="spellStart"/>
      <w:r w:rsidRPr="00500E83">
        <w:rPr>
          <w:color w:val="222222"/>
          <w:lang w:val="fr-FR"/>
        </w:rPr>
        <w:t>Liquidnet</w:t>
      </w:r>
      <w:proofErr w:type="spellEnd"/>
      <w:r w:rsidRPr="00500E83">
        <w:rPr>
          <w:color w:val="222222"/>
          <w:lang w:val="fr-FR"/>
        </w:rPr>
        <w:t>.</w:t>
      </w:r>
      <w:r w:rsidR="00CD4E4F" w:rsidRPr="00500E83">
        <w:rPr>
          <w:color w:val="222222"/>
          <w:lang w:val="fr-FR"/>
        </w:rPr>
        <w:t xml:space="preserve"> Le volume </w:t>
      </w:r>
      <w:r w:rsidR="00E456D7" w:rsidRPr="00500E83">
        <w:rPr>
          <w:color w:val="222222"/>
          <w:lang w:val="fr-FR"/>
        </w:rPr>
        <w:t>a baissé comparé à 202</w:t>
      </w:r>
      <w:r w:rsidR="00F600A2">
        <w:rPr>
          <w:color w:val="222222"/>
          <w:lang w:val="fr-FR"/>
        </w:rPr>
        <w:t>2</w:t>
      </w:r>
      <w:r w:rsidR="00E456D7" w:rsidRPr="00500E83">
        <w:rPr>
          <w:color w:val="222222"/>
          <w:lang w:val="fr-FR"/>
        </w:rPr>
        <w:t>.</w:t>
      </w:r>
    </w:p>
    <w:p w14:paraId="0B02B2B2" w14:textId="77777777" w:rsidR="00E456D7" w:rsidRDefault="00E456D7" w:rsidP="0037792A">
      <w:pPr>
        <w:jc w:val="both"/>
        <w:rPr>
          <w:noProof/>
          <w:u w:val="single"/>
          <w:lang w:val="fr-FR"/>
        </w:rPr>
      </w:pPr>
    </w:p>
    <w:p w14:paraId="3AC45764" w14:textId="77777777" w:rsidR="0055624D" w:rsidRPr="00500E83" w:rsidRDefault="0055624D" w:rsidP="00500E83">
      <w:pPr>
        <w:rPr>
          <w:color w:val="222222"/>
          <w:lang w:val="fr-FR"/>
        </w:rPr>
      </w:pPr>
    </w:p>
    <w:p w14:paraId="0170038E" w14:textId="15746606" w:rsidR="00CD4E4F" w:rsidRPr="00F600A2" w:rsidRDefault="0055624D" w:rsidP="0037792A">
      <w:pPr>
        <w:jc w:val="both"/>
        <w:rPr>
          <w:color w:val="222222"/>
          <w:u w:val="single"/>
          <w:lang w:val="fr-FR"/>
        </w:rPr>
      </w:pPr>
      <w:r w:rsidRPr="00F600A2">
        <w:rPr>
          <w:color w:val="222222"/>
          <w:u w:val="single"/>
          <w:lang w:val="fr-FR"/>
        </w:rPr>
        <w:t xml:space="preserve">Top 5 contreparties sur CBOE Europ </w:t>
      </w:r>
      <w:proofErr w:type="spellStart"/>
      <w:r w:rsidRPr="00F600A2">
        <w:rPr>
          <w:color w:val="222222"/>
          <w:u w:val="single"/>
          <w:lang w:val="fr-FR"/>
        </w:rPr>
        <w:t>Equities</w:t>
      </w:r>
      <w:proofErr w:type="spellEnd"/>
    </w:p>
    <w:p w14:paraId="2D7AA901" w14:textId="55B26760" w:rsidR="0055624D" w:rsidRDefault="0055624D" w:rsidP="0037792A">
      <w:pPr>
        <w:jc w:val="both"/>
        <w:rPr>
          <w:noProof/>
          <w:color w:val="FF0000"/>
          <w:u w:val="single"/>
          <w:lang w:val="fr-FR"/>
        </w:rPr>
      </w:pPr>
    </w:p>
    <w:p w14:paraId="3834A9D0" w14:textId="665723F0" w:rsidR="0055624D" w:rsidRDefault="00F600A2" w:rsidP="0037792A">
      <w:pPr>
        <w:jc w:val="both"/>
        <w:rPr>
          <w:noProof/>
          <w:color w:val="FF0000"/>
          <w:lang w:val="fr-FR"/>
        </w:rPr>
      </w:pPr>
      <w:r>
        <w:rPr>
          <w:noProof/>
        </w:rPr>
        <w:drawing>
          <wp:inline distT="0" distB="0" distL="0" distR="0" wp14:anchorId="380AAA58" wp14:editId="25CE18E9">
            <wp:extent cx="6861810" cy="1865630"/>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861810" cy="1865630"/>
                    </a:xfrm>
                    <a:prstGeom prst="rect">
                      <a:avLst/>
                    </a:prstGeom>
                  </pic:spPr>
                </pic:pic>
              </a:graphicData>
            </a:graphic>
          </wp:inline>
        </w:drawing>
      </w:r>
    </w:p>
    <w:p w14:paraId="108C2A04" w14:textId="6C34A4E1" w:rsidR="0055624D" w:rsidRDefault="0055624D" w:rsidP="0037792A">
      <w:pPr>
        <w:jc w:val="both"/>
        <w:rPr>
          <w:noProof/>
          <w:color w:val="FF0000"/>
          <w:lang w:val="fr-FR"/>
        </w:rPr>
      </w:pPr>
    </w:p>
    <w:p w14:paraId="3AA64C3E" w14:textId="18C7ADC8" w:rsidR="0055624D" w:rsidRPr="0055624D" w:rsidRDefault="0055624D" w:rsidP="0037792A">
      <w:pPr>
        <w:jc w:val="both"/>
        <w:rPr>
          <w:noProof/>
          <w:color w:val="00B050"/>
          <w:lang w:val="fr-FR"/>
        </w:rPr>
      </w:pPr>
    </w:p>
    <w:p w14:paraId="2715ECD6" w14:textId="365FD176" w:rsidR="00F600A2" w:rsidRPr="00F600A2" w:rsidRDefault="0055624D" w:rsidP="0055624D">
      <w:pPr>
        <w:rPr>
          <w:lang w:val="fr-BE"/>
        </w:rPr>
      </w:pPr>
      <w:r w:rsidRPr="00F600A2">
        <w:rPr>
          <w:lang w:val="fr-BE"/>
        </w:rPr>
        <w:t>CBOE totalise</w:t>
      </w:r>
      <w:r w:rsidR="00F600A2" w:rsidRPr="00F600A2">
        <w:rPr>
          <w:lang w:val="fr-BE"/>
        </w:rPr>
        <w:t xml:space="preserve"> plus</w:t>
      </w:r>
      <w:r w:rsidRPr="00F600A2">
        <w:rPr>
          <w:lang w:val="fr-BE"/>
        </w:rPr>
        <w:t xml:space="preserve"> de </w:t>
      </w:r>
      <w:r w:rsidR="00F600A2" w:rsidRPr="00F600A2">
        <w:rPr>
          <w:lang w:val="fr-BE"/>
        </w:rPr>
        <w:t>30</w:t>
      </w:r>
      <w:r w:rsidRPr="00F600A2">
        <w:rPr>
          <w:lang w:val="fr-BE"/>
        </w:rPr>
        <w:t xml:space="preserve">% des ordres pour cette catégorie avec dans le groupe de tête </w:t>
      </w:r>
      <w:proofErr w:type="spellStart"/>
      <w:r w:rsidR="00F600A2" w:rsidRPr="00F600A2">
        <w:rPr>
          <w:lang w:val="fr-BE"/>
        </w:rPr>
        <w:t>Exane</w:t>
      </w:r>
      <w:proofErr w:type="spellEnd"/>
      <w:r w:rsidR="00F600A2" w:rsidRPr="00F600A2">
        <w:rPr>
          <w:lang w:val="fr-BE"/>
        </w:rPr>
        <w:t xml:space="preserve">, </w:t>
      </w:r>
      <w:proofErr w:type="spellStart"/>
      <w:r w:rsidR="00F600A2" w:rsidRPr="00F600A2">
        <w:rPr>
          <w:lang w:val="fr-BE"/>
        </w:rPr>
        <w:t>Bofa</w:t>
      </w:r>
      <w:proofErr w:type="spellEnd"/>
      <w:r w:rsidR="00F600A2" w:rsidRPr="00F600A2">
        <w:rPr>
          <w:lang w:val="fr-BE"/>
        </w:rPr>
        <w:t xml:space="preserve"> Securities </w:t>
      </w:r>
      <w:r w:rsidR="00F600A2">
        <w:rPr>
          <w:lang w:val="fr-BE"/>
        </w:rPr>
        <w:t xml:space="preserve">et </w:t>
      </w:r>
      <w:r w:rsidR="00F600A2" w:rsidRPr="00F600A2">
        <w:rPr>
          <w:lang w:val="fr-BE"/>
        </w:rPr>
        <w:t>BNP Paribas</w:t>
      </w:r>
      <w:r w:rsidRPr="00F600A2">
        <w:rPr>
          <w:lang w:val="fr-BE"/>
        </w:rPr>
        <w:t xml:space="preserve"> avec environ </w:t>
      </w:r>
      <w:r w:rsidR="00F600A2" w:rsidRPr="00F600A2">
        <w:rPr>
          <w:lang w:val="fr-BE"/>
        </w:rPr>
        <w:t>52</w:t>
      </w:r>
      <w:r w:rsidRPr="00F600A2">
        <w:rPr>
          <w:lang w:val="fr-BE"/>
        </w:rPr>
        <w:t xml:space="preserve">% des volumes suivi </w:t>
      </w:r>
      <w:r w:rsidR="00F600A2" w:rsidRPr="00F600A2">
        <w:rPr>
          <w:lang w:val="fr-BE"/>
        </w:rPr>
        <w:t xml:space="preserve">par Citigroup et J.P. Morgan </w:t>
      </w:r>
      <w:r w:rsidRPr="00F600A2">
        <w:rPr>
          <w:lang w:val="fr-BE"/>
        </w:rPr>
        <w:t>pour un peu moins de 12%</w:t>
      </w:r>
      <w:r w:rsidR="00F600A2" w:rsidRPr="00F600A2">
        <w:rPr>
          <w:lang w:val="fr-BE"/>
        </w:rPr>
        <w:t xml:space="preserve"> chacun. </w:t>
      </w:r>
    </w:p>
    <w:p w14:paraId="363AC694" w14:textId="77777777" w:rsidR="00F600A2" w:rsidRDefault="00F600A2" w:rsidP="0055624D">
      <w:pPr>
        <w:rPr>
          <w:color w:val="00B050"/>
          <w:lang w:val="fr-FR"/>
        </w:rPr>
      </w:pPr>
    </w:p>
    <w:p w14:paraId="5BEA909A" w14:textId="77777777" w:rsidR="00F600A2" w:rsidRPr="0055624D" w:rsidRDefault="00F600A2" w:rsidP="0055624D">
      <w:pPr>
        <w:rPr>
          <w:color w:val="00B050"/>
          <w:lang w:val="fr-FR"/>
        </w:rPr>
      </w:pPr>
    </w:p>
    <w:p w14:paraId="399B4D3D" w14:textId="77777777" w:rsidR="00C04E99" w:rsidRDefault="003B796A" w:rsidP="002E58B3">
      <w:pPr>
        <w:numPr>
          <w:ilvl w:val="0"/>
          <w:numId w:val="5"/>
        </w:numPr>
        <w:jc w:val="both"/>
        <w:rPr>
          <w:b/>
          <w:i/>
          <w:u w:val="single"/>
          <w:lang w:val="fr-FR"/>
        </w:rPr>
      </w:pPr>
      <w:r w:rsidRPr="00BB3579">
        <w:rPr>
          <w:b/>
          <w:i/>
          <w:u w:val="single"/>
          <w:lang w:val="fr-FR"/>
        </w:rPr>
        <w:t>Rapport</w:t>
      </w:r>
      <w:r w:rsidR="003C5F2F" w:rsidRPr="00BB3579">
        <w:rPr>
          <w:b/>
          <w:i/>
          <w:u w:val="single"/>
          <w:lang w:val="fr-FR"/>
        </w:rPr>
        <w:t>s</w:t>
      </w:r>
      <w:r w:rsidRPr="00BB3579">
        <w:rPr>
          <w:b/>
          <w:i/>
          <w:u w:val="single"/>
          <w:lang w:val="fr-FR"/>
        </w:rPr>
        <w:t xml:space="preserve"> </w:t>
      </w:r>
      <w:r w:rsidR="00B465B9">
        <w:rPr>
          <w:b/>
          <w:i/>
          <w:u w:val="single"/>
          <w:lang w:val="fr-FR"/>
        </w:rPr>
        <w:t>liés à la réception-</w:t>
      </w:r>
      <w:r w:rsidRPr="00BB3579">
        <w:rPr>
          <w:b/>
          <w:i/>
          <w:u w:val="single"/>
          <w:lang w:val="fr-FR"/>
        </w:rPr>
        <w:t>transmission</w:t>
      </w:r>
      <w:r w:rsidR="00B465B9">
        <w:rPr>
          <w:b/>
          <w:i/>
          <w:u w:val="single"/>
          <w:lang w:val="fr-FR"/>
        </w:rPr>
        <w:t xml:space="preserve"> des ordres</w:t>
      </w:r>
    </w:p>
    <w:p w14:paraId="5A7DE93F" w14:textId="0ACF0D8C" w:rsidR="007A05CF" w:rsidRDefault="007A05CF" w:rsidP="009011F8">
      <w:pPr>
        <w:jc w:val="both"/>
        <w:rPr>
          <w:lang w:val="fr-FR"/>
        </w:rPr>
      </w:pPr>
    </w:p>
    <w:p w14:paraId="7C29CE8B" w14:textId="4A16FB61" w:rsidR="0008043F" w:rsidRDefault="0008043F" w:rsidP="009011F8">
      <w:pPr>
        <w:rPr>
          <w:lang w:val="fr-FR"/>
        </w:rPr>
      </w:pPr>
    </w:p>
    <w:p w14:paraId="044EAF55" w14:textId="50AE10A6" w:rsidR="00D16B6F" w:rsidRPr="0037792A" w:rsidRDefault="00494F68" w:rsidP="003828BD">
      <w:pPr>
        <w:jc w:val="both"/>
        <w:rPr>
          <w:color w:val="0070C0"/>
          <w:lang w:val="fr-FR"/>
        </w:rPr>
      </w:pPr>
      <w:r>
        <w:rPr>
          <w:noProof/>
        </w:rPr>
        <w:drawing>
          <wp:inline distT="0" distB="0" distL="0" distR="0" wp14:anchorId="40C1844D" wp14:editId="38952080">
            <wp:extent cx="6861810" cy="16821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861810" cy="1682115"/>
                    </a:xfrm>
                    <a:prstGeom prst="rect">
                      <a:avLst/>
                    </a:prstGeom>
                  </pic:spPr>
                </pic:pic>
              </a:graphicData>
            </a:graphic>
          </wp:inline>
        </w:drawing>
      </w:r>
    </w:p>
    <w:p w14:paraId="4D49ACD0" w14:textId="77777777" w:rsidR="00494F68" w:rsidRDefault="00494F68" w:rsidP="0037792A">
      <w:pPr>
        <w:rPr>
          <w:color w:val="FF0000"/>
          <w:lang w:val="fr-FR"/>
        </w:rPr>
      </w:pPr>
    </w:p>
    <w:p w14:paraId="419B7D69" w14:textId="208945DB" w:rsidR="0037792A" w:rsidRPr="00500E83" w:rsidRDefault="00494F68" w:rsidP="0037792A">
      <w:pPr>
        <w:rPr>
          <w:color w:val="222222"/>
          <w:lang w:val="fr-FR"/>
        </w:rPr>
      </w:pPr>
      <w:r>
        <w:rPr>
          <w:color w:val="222222"/>
          <w:lang w:val="fr-FR"/>
        </w:rPr>
        <w:t xml:space="preserve">Comparé à 2022, le top 5 reste </w:t>
      </w:r>
      <w:proofErr w:type="spellStart"/>
      <w:r>
        <w:rPr>
          <w:color w:val="222222"/>
          <w:lang w:val="fr-FR"/>
        </w:rPr>
        <w:t>reste</w:t>
      </w:r>
      <w:proofErr w:type="spellEnd"/>
      <w:r>
        <w:rPr>
          <w:color w:val="222222"/>
          <w:lang w:val="fr-FR"/>
        </w:rPr>
        <w:t xml:space="preserve"> inchangé. </w:t>
      </w:r>
      <w:r w:rsidR="0037792A" w:rsidRPr="00500E83">
        <w:rPr>
          <w:color w:val="222222"/>
          <w:lang w:val="fr-FR"/>
        </w:rPr>
        <w:t xml:space="preserve">Nous pouvons observer que </w:t>
      </w:r>
      <w:r w:rsidR="0037792A" w:rsidRPr="00494F68">
        <w:rPr>
          <w:lang w:val="fr-FR"/>
        </w:rPr>
        <w:t xml:space="preserve">les cinq premières </w:t>
      </w:r>
      <w:r w:rsidR="0037792A" w:rsidRPr="00500E83">
        <w:rPr>
          <w:color w:val="222222"/>
          <w:lang w:val="fr-FR"/>
        </w:rPr>
        <w:t>contreparties totalisent p</w:t>
      </w:r>
      <w:r w:rsidR="007A05CF" w:rsidRPr="00500E83">
        <w:rPr>
          <w:color w:val="222222"/>
          <w:lang w:val="fr-FR"/>
        </w:rPr>
        <w:t>rès</w:t>
      </w:r>
      <w:r w:rsidR="0037792A" w:rsidRPr="00500E83">
        <w:rPr>
          <w:color w:val="222222"/>
          <w:lang w:val="fr-FR"/>
        </w:rPr>
        <w:t xml:space="preserve"> de 50% des volumes traités avec une plus grande proportion d’ordres passifs que d’ordres agressifs notamment pour </w:t>
      </w:r>
      <w:r>
        <w:rPr>
          <w:color w:val="222222"/>
          <w:lang w:val="fr-FR"/>
        </w:rPr>
        <w:t>Citigroup</w:t>
      </w:r>
      <w:r w:rsidR="0037792A" w:rsidRPr="00500E83">
        <w:rPr>
          <w:color w:val="222222"/>
          <w:lang w:val="fr-FR"/>
        </w:rPr>
        <w:t>.</w:t>
      </w:r>
    </w:p>
    <w:p w14:paraId="344FD978" w14:textId="6CB2B147" w:rsidR="004B79A1" w:rsidRDefault="004B79A1" w:rsidP="00E33E47">
      <w:pPr>
        <w:rPr>
          <w:lang w:val="fr-FR"/>
        </w:rPr>
      </w:pPr>
    </w:p>
    <w:p w14:paraId="3D5C55C8" w14:textId="0FC89F77" w:rsidR="00F105AF" w:rsidRPr="00C01932" w:rsidRDefault="00F105AF" w:rsidP="0016448E">
      <w:pPr>
        <w:rPr>
          <w:lang w:val="fr-FR"/>
        </w:rPr>
      </w:pPr>
    </w:p>
    <w:p w14:paraId="1A53AA0F" w14:textId="3742D63E" w:rsidR="00E33E47" w:rsidRPr="00C01932" w:rsidRDefault="00E33E47" w:rsidP="00C60902">
      <w:pPr>
        <w:ind w:left="720"/>
        <w:jc w:val="center"/>
        <w:rPr>
          <w:lang w:val="fr-FR"/>
        </w:rPr>
      </w:pPr>
    </w:p>
    <w:p w14:paraId="1A21E67C" w14:textId="69C9D6D2" w:rsidR="009011F8" w:rsidRDefault="00D236E3" w:rsidP="009011F8">
      <w:r>
        <w:rPr>
          <w:noProof/>
          <w:lang w:val="fr-BE" w:eastAsia="fr-BE"/>
        </w:rPr>
        <w:drawing>
          <wp:inline distT="0" distB="0" distL="0" distR="0" wp14:anchorId="7F4314B2" wp14:editId="30CB7C0A">
            <wp:extent cx="6861810" cy="16776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61810" cy="1677670"/>
                    </a:xfrm>
                    <a:prstGeom prst="rect">
                      <a:avLst/>
                    </a:prstGeom>
                  </pic:spPr>
                </pic:pic>
              </a:graphicData>
            </a:graphic>
          </wp:inline>
        </w:drawing>
      </w:r>
    </w:p>
    <w:p w14:paraId="16AFB11B" w14:textId="77777777" w:rsidR="00E33E47" w:rsidRPr="00346846" w:rsidRDefault="00E33E47" w:rsidP="00C60902">
      <w:pPr>
        <w:ind w:left="720"/>
        <w:jc w:val="center"/>
        <w:rPr>
          <w:color w:val="00B050"/>
        </w:rPr>
      </w:pPr>
    </w:p>
    <w:p w14:paraId="4F199BBE" w14:textId="77777777" w:rsidR="00494F68" w:rsidRDefault="0037792A" w:rsidP="00500E83">
      <w:pPr>
        <w:rPr>
          <w:color w:val="222222"/>
          <w:lang w:val="fr-FR"/>
        </w:rPr>
      </w:pPr>
      <w:r w:rsidRPr="00500E83">
        <w:rPr>
          <w:color w:val="222222"/>
          <w:lang w:val="fr-FR"/>
        </w:rPr>
        <w:t>Même constat que pour la catégorie précédente, plus de 50 % des volumes traités par les cinq</w:t>
      </w:r>
      <w:r w:rsidR="009011F8" w:rsidRPr="00500E83">
        <w:rPr>
          <w:color w:val="222222"/>
          <w:lang w:val="fr-FR"/>
        </w:rPr>
        <w:t xml:space="preserve"> premières venues. On retrouve </w:t>
      </w:r>
      <w:r w:rsidR="00494F68">
        <w:rPr>
          <w:color w:val="222222"/>
          <w:lang w:val="fr-FR"/>
        </w:rPr>
        <w:t xml:space="preserve">4 </w:t>
      </w:r>
      <w:r w:rsidRPr="00500E83">
        <w:rPr>
          <w:color w:val="222222"/>
          <w:lang w:val="fr-FR"/>
        </w:rPr>
        <w:t xml:space="preserve">contreparties présentes dans le classement </w:t>
      </w:r>
      <w:r w:rsidR="00FD553E" w:rsidRPr="00500E83">
        <w:rPr>
          <w:color w:val="222222"/>
          <w:lang w:val="fr-FR"/>
        </w:rPr>
        <w:t>de l’année dernière</w:t>
      </w:r>
      <w:r w:rsidR="00CB0BAD" w:rsidRPr="00500E83">
        <w:rPr>
          <w:color w:val="222222"/>
          <w:lang w:val="fr-FR"/>
        </w:rPr>
        <w:t xml:space="preserve"> (</w:t>
      </w:r>
      <w:r w:rsidR="00494F68">
        <w:rPr>
          <w:color w:val="222222"/>
          <w:lang w:val="fr-FR"/>
        </w:rPr>
        <w:t>Goldman Sachs</w:t>
      </w:r>
      <w:r w:rsidR="00CB0BAD" w:rsidRPr="00500E83">
        <w:rPr>
          <w:color w:val="222222"/>
          <w:lang w:val="fr-FR"/>
        </w:rPr>
        <w:t xml:space="preserve">, J.P. </w:t>
      </w:r>
      <w:r w:rsidR="00494F68">
        <w:rPr>
          <w:color w:val="222222"/>
          <w:lang w:val="fr-FR"/>
        </w:rPr>
        <w:t xml:space="preserve">Morgan, Barclays et </w:t>
      </w:r>
      <w:proofErr w:type="spellStart"/>
      <w:r w:rsidR="00494F68">
        <w:rPr>
          <w:color w:val="222222"/>
          <w:lang w:val="fr-FR"/>
        </w:rPr>
        <w:t>Bofa</w:t>
      </w:r>
      <w:proofErr w:type="spellEnd"/>
      <w:r w:rsidR="00494F68">
        <w:rPr>
          <w:color w:val="222222"/>
          <w:lang w:val="fr-FR"/>
        </w:rPr>
        <w:t xml:space="preserve"> Securities</w:t>
      </w:r>
      <w:r w:rsidRPr="00500E83">
        <w:rPr>
          <w:color w:val="222222"/>
          <w:lang w:val="fr-FR"/>
        </w:rPr>
        <w:t xml:space="preserve">). </w:t>
      </w:r>
    </w:p>
    <w:p w14:paraId="3AE99992" w14:textId="7201EE23" w:rsidR="0037792A" w:rsidRPr="00500E83" w:rsidRDefault="0037792A" w:rsidP="00500E83">
      <w:pPr>
        <w:rPr>
          <w:color w:val="222222"/>
          <w:lang w:val="fr-FR"/>
        </w:rPr>
      </w:pPr>
      <w:r w:rsidRPr="00500E83">
        <w:rPr>
          <w:color w:val="222222"/>
          <w:lang w:val="fr-FR"/>
        </w:rPr>
        <w:t>La proportion d’ordres passifs est toujours plus importante que celle des ordres agressifs.</w:t>
      </w:r>
    </w:p>
    <w:p w14:paraId="6E15FF57" w14:textId="7E2A7D76" w:rsidR="00FB71FE" w:rsidRDefault="00FB71FE" w:rsidP="009011F8">
      <w:pPr>
        <w:rPr>
          <w:lang w:val="fr-FR"/>
        </w:rPr>
      </w:pPr>
    </w:p>
    <w:p w14:paraId="072C68A0" w14:textId="202999A9" w:rsidR="009011F8" w:rsidRDefault="00494F68" w:rsidP="00E33E47">
      <w:pPr>
        <w:jc w:val="center"/>
        <w:rPr>
          <w:lang w:val="fr-FR"/>
        </w:rPr>
      </w:pPr>
      <w:r>
        <w:rPr>
          <w:noProof/>
        </w:rPr>
        <w:drawing>
          <wp:inline distT="0" distB="0" distL="0" distR="0" wp14:anchorId="76F8B378" wp14:editId="45146A68">
            <wp:extent cx="6861810" cy="16770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61810" cy="1677035"/>
                    </a:xfrm>
                    <a:prstGeom prst="rect">
                      <a:avLst/>
                    </a:prstGeom>
                  </pic:spPr>
                </pic:pic>
              </a:graphicData>
            </a:graphic>
          </wp:inline>
        </w:drawing>
      </w:r>
    </w:p>
    <w:p w14:paraId="398DB361" w14:textId="036D59D6" w:rsidR="00C04E99" w:rsidRDefault="00C04E99" w:rsidP="00346846">
      <w:pPr>
        <w:rPr>
          <w:noProof/>
          <w:lang w:val="fr-FR"/>
        </w:rPr>
      </w:pPr>
    </w:p>
    <w:p w14:paraId="2ACD2D49" w14:textId="7885EDCF" w:rsidR="0037792A" w:rsidRPr="00500E83" w:rsidRDefault="0037792A" w:rsidP="0037792A">
      <w:pPr>
        <w:rPr>
          <w:color w:val="222222"/>
          <w:lang w:val="fr-FR"/>
        </w:rPr>
      </w:pPr>
      <w:r w:rsidRPr="00500E83">
        <w:rPr>
          <w:color w:val="222222"/>
          <w:lang w:val="fr-FR"/>
        </w:rPr>
        <w:t>Pour la cat</w:t>
      </w:r>
      <w:r w:rsidR="00494F68">
        <w:rPr>
          <w:color w:val="222222"/>
          <w:lang w:val="fr-FR"/>
        </w:rPr>
        <w:t>é</w:t>
      </w:r>
      <w:r w:rsidRPr="00500E83">
        <w:rPr>
          <w:color w:val="222222"/>
          <w:lang w:val="fr-FR"/>
        </w:rPr>
        <w:t>gorie de</w:t>
      </w:r>
      <w:r w:rsidR="00CB0BAD" w:rsidRPr="00500E83">
        <w:rPr>
          <w:color w:val="222222"/>
          <w:lang w:val="fr-FR"/>
        </w:rPr>
        <w:t>s ordres moins liquides, une pré</w:t>
      </w:r>
      <w:r w:rsidRPr="00500E83">
        <w:rPr>
          <w:color w:val="222222"/>
          <w:lang w:val="fr-FR"/>
        </w:rPr>
        <w:t xml:space="preserve">dominance de </w:t>
      </w:r>
      <w:r w:rsidR="009011F8" w:rsidRPr="00500E83">
        <w:rPr>
          <w:color w:val="222222"/>
          <w:lang w:val="fr-FR"/>
        </w:rPr>
        <w:t>Goldman Sachs</w:t>
      </w:r>
      <w:r w:rsidRPr="00500E83">
        <w:rPr>
          <w:color w:val="222222"/>
          <w:lang w:val="fr-FR"/>
        </w:rPr>
        <w:t xml:space="preserve"> et des banques Ang</w:t>
      </w:r>
      <w:r w:rsidR="00FD553E" w:rsidRPr="00500E83">
        <w:rPr>
          <w:color w:val="222222"/>
          <w:lang w:val="fr-FR"/>
        </w:rPr>
        <w:t>lo Saxonnes avec encore une</w:t>
      </w:r>
      <w:r w:rsidRPr="00500E83">
        <w:rPr>
          <w:color w:val="222222"/>
          <w:lang w:val="fr-FR"/>
        </w:rPr>
        <w:t xml:space="preserve"> part plus grande d’ordres passifs que </w:t>
      </w:r>
      <w:r w:rsidR="00CB0BAD" w:rsidRPr="00500E83">
        <w:rPr>
          <w:color w:val="222222"/>
          <w:lang w:val="fr-FR"/>
        </w:rPr>
        <w:t>les ordres agressifs.</w:t>
      </w:r>
    </w:p>
    <w:p w14:paraId="477F1C0D" w14:textId="66978CA0" w:rsidR="00DE2D0E" w:rsidRDefault="00DE2D0E">
      <w:pPr>
        <w:rPr>
          <w:noProof/>
          <w:lang w:val="fr-FR"/>
        </w:rPr>
      </w:pPr>
    </w:p>
    <w:p w14:paraId="5EFABF79" w14:textId="07A3EE14" w:rsidR="00A24C2D" w:rsidRDefault="00A24C2D">
      <w:pPr>
        <w:rPr>
          <w:noProof/>
          <w:lang w:val="fr-FR"/>
        </w:rPr>
      </w:pPr>
    </w:p>
    <w:p w14:paraId="61610D38" w14:textId="47A60279" w:rsidR="003828BD" w:rsidRDefault="003828BD">
      <w:pPr>
        <w:rPr>
          <w:noProof/>
          <w:lang w:val="fr-FR"/>
        </w:rPr>
      </w:pPr>
    </w:p>
    <w:p w14:paraId="14589A20" w14:textId="77777777" w:rsidR="00494F68" w:rsidRDefault="00494F68" w:rsidP="00DE2D0E">
      <w:pPr>
        <w:pStyle w:val="Titre2"/>
        <w:rPr>
          <w:noProof/>
          <w:lang w:val="fr-FR"/>
        </w:rPr>
      </w:pPr>
      <w:bookmarkStart w:id="17" w:name="_Toc166771295"/>
    </w:p>
    <w:p w14:paraId="1BD902C9" w14:textId="3B42FFB5" w:rsidR="00DE2D0E" w:rsidRPr="00BB3579" w:rsidRDefault="00DE2D0E" w:rsidP="00DE2D0E">
      <w:pPr>
        <w:pStyle w:val="Titre2"/>
        <w:rPr>
          <w:noProof/>
          <w:lang w:val="fr-FR"/>
        </w:rPr>
      </w:pPr>
      <w:r w:rsidRPr="00BB3579">
        <w:rPr>
          <w:noProof/>
          <w:lang w:val="fr-FR"/>
        </w:rPr>
        <w:t>Instruments de dette – Obligations</w:t>
      </w:r>
      <w:bookmarkEnd w:id="17"/>
    </w:p>
    <w:p w14:paraId="09B93DD3" w14:textId="04A7F91E" w:rsidR="0020357B" w:rsidRPr="00BB3579" w:rsidRDefault="0020357B" w:rsidP="0020357B">
      <w:pPr>
        <w:rPr>
          <w:noProof/>
          <w:lang w:val="fr-FR"/>
        </w:rPr>
      </w:pPr>
    </w:p>
    <w:p w14:paraId="22858505" w14:textId="77777777" w:rsidR="000166CA" w:rsidRDefault="003C5F2F" w:rsidP="002E58B3">
      <w:pPr>
        <w:numPr>
          <w:ilvl w:val="0"/>
          <w:numId w:val="14"/>
        </w:numPr>
        <w:jc w:val="both"/>
        <w:rPr>
          <w:b/>
          <w:i/>
          <w:u w:val="single"/>
          <w:lang w:val="fr-FR"/>
        </w:rPr>
      </w:pPr>
      <w:r w:rsidRPr="00BB3579">
        <w:rPr>
          <w:b/>
          <w:i/>
          <w:u w:val="single"/>
          <w:lang w:val="fr-FR"/>
        </w:rPr>
        <w:t>Rapport</w:t>
      </w:r>
      <w:r w:rsidR="000166CA" w:rsidRPr="00BB3579">
        <w:rPr>
          <w:b/>
          <w:i/>
          <w:u w:val="single"/>
          <w:lang w:val="fr-FR"/>
        </w:rPr>
        <w:t xml:space="preserve"> </w:t>
      </w:r>
      <w:r w:rsidR="00B465B9">
        <w:rPr>
          <w:b/>
          <w:i/>
          <w:u w:val="single"/>
          <w:lang w:val="fr-FR"/>
        </w:rPr>
        <w:t>lié à</w:t>
      </w:r>
      <w:r w:rsidR="00510606">
        <w:rPr>
          <w:b/>
          <w:i/>
          <w:u w:val="single"/>
          <w:lang w:val="fr-FR"/>
        </w:rPr>
        <w:t xml:space="preserve"> </w:t>
      </w:r>
      <w:r w:rsidR="00B465B9">
        <w:rPr>
          <w:b/>
          <w:i/>
          <w:u w:val="single"/>
          <w:lang w:val="fr-FR"/>
        </w:rPr>
        <w:t>l</w:t>
      </w:r>
      <w:r w:rsidR="000166CA" w:rsidRPr="00BB3579">
        <w:rPr>
          <w:b/>
          <w:i/>
          <w:u w:val="single"/>
          <w:lang w:val="fr-FR"/>
        </w:rPr>
        <w:t>’exécution</w:t>
      </w:r>
      <w:r w:rsidR="00B465B9">
        <w:rPr>
          <w:b/>
          <w:i/>
          <w:u w:val="single"/>
          <w:lang w:val="fr-FR"/>
        </w:rPr>
        <w:t xml:space="preserve"> des ordres</w:t>
      </w:r>
    </w:p>
    <w:p w14:paraId="2BB71C4C" w14:textId="45010DFE" w:rsidR="00346846" w:rsidRDefault="00346846" w:rsidP="00F82423">
      <w:pPr>
        <w:jc w:val="both"/>
        <w:rPr>
          <w:lang w:val="fr-FR"/>
        </w:rPr>
      </w:pPr>
    </w:p>
    <w:p w14:paraId="0AB304DB" w14:textId="08C379E0" w:rsidR="0055624D" w:rsidRDefault="0055624D" w:rsidP="00F82423">
      <w:pPr>
        <w:jc w:val="both"/>
        <w:rPr>
          <w:lang w:val="fr-FR"/>
        </w:rPr>
      </w:pPr>
    </w:p>
    <w:p w14:paraId="4E274889" w14:textId="1154E9B2" w:rsidR="0055624D" w:rsidRPr="00BB3579" w:rsidRDefault="00494F68" w:rsidP="00F82423">
      <w:pPr>
        <w:jc w:val="both"/>
        <w:rPr>
          <w:lang w:val="fr-FR"/>
        </w:rPr>
      </w:pPr>
      <w:r>
        <w:rPr>
          <w:noProof/>
        </w:rPr>
        <w:drawing>
          <wp:inline distT="0" distB="0" distL="0" distR="0" wp14:anchorId="01961D32" wp14:editId="771B9F41">
            <wp:extent cx="6861810" cy="15316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61810" cy="1531620"/>
                    </a:xfrm>
                    <a:prstGeom prst="rect">
                      <a:avLst/>
                    </a:prstGeom>
                  </pic:spPr>
                </pic:pic>
              </a:graphicData>
            </a:graphic>
          </wp:inline>
        </w:drawing>
      </w:r>
    </w:p>
    <w:p w14:paraId="7B6A0837" w14:textId="77777777" w:rsidR="00F82423" w:rsidRPr="00BB3579" w:rsidRDefault="00F82423" w:rsidP="00F82423">
      <w:pPr>
        <w:jc w:val="center"/>
        <w:rPr>
          <w:lang w:val="fr-FR"/>
        </w:rPr>
      </w:pPr>
    </w:p>
    <w:p w14:paraId="2DCA1819" w14:textId="79B97A72" w:rsidR="00E80FB0" w:rsidRPr="007D078B" w:rsidRDefault="00E80FB0" w:rsidP="00E80FB0">
      <w:pPr>
        <w:jc w:val="both"/>
        <w:rPr>
          <w:lang w:val="fr-FR"/>
        </w:rPr>
      </w:pPr>
      <w:r w:rsidRPr="007D078B">
        <w:rPr>
          <w:lang w:val="fr-FR"/>
        </w:rPr>
        <w:lastRenderedPageBreak/>
        <w:t>La MTF Bloomberg TSOX est première du classement. Cette plateforme permet de faire des d’appels d’offres éle</w:t>
      </w:r>
      <w:r w:rsidR="00AB5736" w:rsidRPr="007D078B">
        <w:rPr>
          <w:lang w:val="fr-FR"/>
        </w:rPr>
        <w:t>ctroniques en incluant un grand</w:t>
      </w:r>
      <w:r w:rsidRPr="007D078B">
        <w:rPr>
          <w:lang w:val="fr-FR"/>
        </w:rPr>
        <w:t xml:space="preserve"> nombre de contreparties autorisées par les clients en un seul processus STP (Straight </w:t>
      </w:r>
      <w:proofErr w:type="spellStart"/>
      <w:r w:rsidRPr="007D078B">
        <w:rPr>
          <w:lang w:val="fr-FR"/>
        </w:rPr>
        <w:t>Through</w:t>
      </w:r>
      <w:proofErr w:type="spellEnd"/>
      <w:r w:rsidRPr="007D078B">
        <w:rPr>
          <w:lang w:val="fr-FR"/>
        </w:rPr>
        <w:t xml:space="preserve"> </w:t>
      </w:r>
      <w:proofErr w:type="spellStart"/>
      <w:r w:rsidRPr="007D078B">
        <w:rPr>
          <w:lang w:val="fr-FR"/>
        </w:rPr>
        <w:t>Processing</w:t>
      </w:r>
      <w:proofErr w:type="spellEnd"/>
      <w:r w:rsidRPr="007D078B">
        <w:rPr>
          <w:lang w:val="fr-FR"/>
        </w:rPr>
        <w:t>). L’utilisation des plateformes électroniques permet de minimiser les erreurs opérationnelles</w:t>
      </w:r>
      <w:r w:rsidR="00C500DA" w:rsidRPr="007D078B">
        <w:rPr>
          <w:lang w:val="fr-FR"/>
        </w:rPr>
        <w:t>,</w:t>
      </w:r>
      <w:r w:rsidR="00B24BF2" w:rsidRPr="007D078B">
        <w:rPr>
          <w:lang w:val="fr-FR"/>
        </w:rPr>
        <w:t xml:space="preserve"> </w:t>
      </w:r>
      <w:r w:rsidRPr="007D078B">
        <w:rPr>
          <w:lang w:val="fr-FR"/>
        </w:rPr>
        <w:t>d’améliorer l’accès à la liquidité et la qualité d’exécution.</w:t>
      </w:r>
    </w:p>
    <w:p w14:paraId="5D933F03" w14:textId="062DA845" w:rsidR="00F57140" w:rsidRPr="00F6765B" w:rsidRDefault="00F57140" w:rsidP="00E80FB0">
      <w:pPr>
        <w:jc w:val="both"/>
        <w:rPr>
          <w:noProof/>
          <w:color w:val="FF0000"/>
          <w:lang w:val="fr-FR"/>
        </w:rPr>
      </w:pPr>
    </w:p>
    <w:p w14:paraId="1F091301" w14:textId="6AD5BFF6" w:rsidR="00393B8E" w:rsidRPr="00F6765B" w:rsidRDefault="00F57140" w:rsidP="00393B8E">
      <w:pPr>
        <w:autoSpaceDE w:val="0"/>
        <w:autoSpaceDN w:val="0"/>
        <w:adjustRightInd w:val="0"/>
        <w:jc w:val="both"/>
        <w:rPr>
          <w:lang w:val="fr-FR"/>
        </w:rPr>
      </w:pPr>
      <w:r w:rsidRPr="00F6765B">
        <w:rPr>
          <w:rFonts w:asciiTheme="majorHAnsi" w:hAnsiTheme="majorHAnsi"/>
          <w:lang w:val="fr-FR"/>
        </w:rPr>
        <w:t xml:space="preserve">Le trading </w:t>
      </w:r>
      <w:proofErr w:type="gramStart"/>
      <w:r w:rsidRPr="00F6765B">
        <w:rPr>
          <w:rFonts w:asciiTheme="majorHAnsi" w:hAnsiTheme="majorHAnsi"/>
          <w:lang w:val="fr-FR"/>
        </w:rPr>
        <w:t>est</w:t>
      </w:r>
      <w:proofErr w:type="gramEnd"/>
      <w:r w:rsidRPr="00F6765B">
        <w:rPr>
          <w:rFonts w:asciiTheme="majorHAnsi" w:hAnsiTheme="majorHAnsi"/>
          <w:lang w:val="fr-FR"/>
        </w:rPr>
        <w:t xml:space="preserve"> </w:t>
      </w:r>
      <w:r w:rsidR="00C500DA" w:rsidRPr="00F6765B">
        <w:rPr>
          <w:rFonts w:asciiTheme="majorHAnsi" w:hAnsiTheme="majorHAnsi"/>
          <w:lang w:val="fr-FR"/>
        </w:rPr>
        <w:t xml:space="preserve">basé le </w:t>
      </w:r>
      <w:r w:rsidRPr="00F6765B">
        <w:rPr>
          <w:rFonts w:asciiTheme="majorHAnsi" w:hAnsiTheme="majorHAnsi"/>
          <w:lang w:val="fr-FR"/>
        </w:rPr>
        <w:t xml:space="preserve">processus </w:t>
      </w:r>
      <w:r w:rsidR="00C500DA" w:rsidRPr="00F6765B">
        <w:rPr>
          <w:rFonts w:asciiTheme="majorHAnsi" w:hAnsiTheme="majorHAnsi"/>
          <w:lang w:val="fr-FR"/>
        </w:rPr>
        <w:t>d’appel d’offres</w:t>
      </w:r>
      <w:r w:rsidRPr="00F6765B">
        <w:rPr>
          <w:rFonts w:asciiTheme="majorHAnsi" w:hAnsiTheme="majorHAnsi"/>
          <w:lang w:val="fr-FR"/>
        </w:rPr>
        <w:t xml:space="preserve"> (RFQ).</w:t>
      </w:r>
      <w:r w:rsidR="00393B8E" w:rsidRPr="00F6765B">
        <w:rPr>
          <w:lang w:val="fr-FR"/>
        </w:rPr>
        <w:t xml:space="preserve"> Les </w:t>
      </w:r>
      <w:r w:rsidR="003D6E6E">
        <w:rPr>
          <w:lang w:val="fr-FR"/>
        </w:rPr>
        <w:t>négociations</w:t>
      </w:r>
      <w:r w:rsidR="00393B8E" w:rsidRPr="00F6765B">
        <w:rPr>
          <w:lang w:val="fr-FR"/>
        </w:rPr>
        <w:t xml:space="preserve"> sur les instruments de type obligataire sont généralement dirigées par le prix de l'instrument et la taille de l'ordre, et ensuite la liquidité et les conditions de marché, la rapidité d'exécution et la probabilité de règlement-livraison des titres.</w:t>
      </w:r>
    </w:p>
    <w:p w14:paraId="1943F9ED" w14:textId="77777777" w:rsidR="00F57140" w:rsidRPr="00346846" w:rsidRDefault="00F57140" w:rsidP="00F5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B050"/>
          <w:lang w:val="fr-FR"/>
        </w:rPr>
      </w:pPr>
    </w:p>
    <w:p w14:paraId="5FD7BAF5" w14:textId="5A8D4D22" w:rsidR="00F57140" w:rsidRPr="007D078B" w:rsidRDefault="0052036E" w:rsidP="00C50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lang w:val="fr-FR"/>
        </w:rPr>
      </w:pPr>
      <w:r w:rsidRPr="007D078B">
        <w:rPr>
          <w:rFonts w:asciiTheme="majorHAnsi" w:hAnsiTheme="majorHAnsi"/>
          <w:lang w:val="fr-FR"/>
        </w:rPr>
        <w:t xml:space="preserve">Afin </w:t>
      </w:r>
      <w:r w:rsidR="00393B8E" w:rsidRPr="007D078B">
        <w:rPr>
          <w:rFonts w:asciiTheme="majorHAnsi" w:hAnsiTheme="majorHAnsi"/>
          <w:lang w:val="fr-FR"/>
        </w:rPr>
        <w:t>d’</w:t>
      </w:r>
      <w:r w:rsidR="00C500DA" w:rsidRPr="007D078B">
        <w:rPr>
          <w:rFonts w:asciiTheme="majorHAnsi" w:hAnsiTheme="majorHAnsi"/>
          <w:lang w:val="fr-FR"/>
        </w:rPr>
        <w:t>exécuter</w:t>
      </w:r>
      <w:r w:rsidRPr="007D078B">
        <w:rPr>
          <w:rFonts w:asciiTheme="majorHAnsi" w:hAnsiTheme="majorHAnsi"/>
          <w:lang w:val="fr-FR"/>
        </w:rPr>
        <w:t xml:space="preserve"> les ordres</w:t>
      </w:r>
      <w:r w:rsidR="00393B8E" w:rsidRPr="007D078B">
        <w:rPr>
          <w:rFonts w:asciiTheme="majorHAnsi" w:hAnsiTheme="majorHAnsi"/>
          <w:lang w:val="fr-FR"/>
        </w:rPr>
        <w:t xml:space="preserve"> dans leur totalité,</w:t>
      </w:r>
      <w:r w:rsidR="00C500DA" w:rsidRPr="007D078B">
        <w:rPr>
          <w:rFonts w:asciiTheme="majorHAnsi" w:hAnsiTheme="majorHAnsi"/>
          <w:lang w:val="fr-FR"/>
        </w:rPr>
        <w:t xml:space="preserve"> </w:t>
      </w:r>
      <w:r w:rsidR="00F57140" w:rsidRPr="007D078B">
        <w:rPr>
          <w:rFonts w:asciiTheme="majorHAnsi" w:hAnsiTheme="majorHAnsi"/>
          <w:lang w:val="fr-FR"/>
        </w:rPr>
        <w:t>la liquidité peut devenir le facteur le plus important. Ceci e</w:t>
      </w:r>
      <w:r w:rsidRPr="007D078B">
        <w:rPr>
          <w:rFonts w:asciiTheme="majorHAnsi" w:hAnsiTheme="majorHAnsi"/>
          <w:lang w:val="fr-FR"/>
        </w:rPr>
        <w:t>st pertinent lorsque l’ordre passé</w:t>
      </w:r>
      <w:r w:rsidR="00F57140" w:rsidRPr="007D078B">
        <w:rPr>
          <w:rFonts w:asciiTheme="majorHAnsi" w:hAnsiTheme="majorHAnsi"/>
          <w:lang w:val="fr-FR"/>
        </w:rPr>
        <w:t xml:space="preserve"> est de grande taille pour le marché ou pour </w:t>
      </w:r>
      <w:r w:rsidR="00393B8E" w:rsidRPr="007D078B">
        <w:rPr>
          <w:rFonts w:asciiTheme="majorHAnsi" w:hAnsiTheme="majorHAnsi"/>
          <w:lang w:val="fr-FR"/>
        </w:rPr>
        <w:t xml:space="preserve">un titre </w:t>
      </w:r>
      <w:r w:rsidR="00F57140" w:rsidRPr="007D078B">
        <w:rPr>
          <w:rFonts w:asciiTheme="majorHAnsi" w:hAnsiTheme="majorHAnsi"/>
          <w:lang w:val="fr-FR"/>
        </w:rPr>
        <w:t xml:space="preserve">avec une </w:t>
      </w:r>
      <w:r w:rsidR="00C500DA" w:rsidRPr="007D078B">
        <w:rPr>
          <w:rFonts w:asciiTheme="majorHAnsi" w:hAnsiTheme="majorHAnsi"/>
          <w:lang w:val="fr-FR"/>
        </w:rPr>
        <w:t xml:space="preserve">liquidité </w:t>
      </w:r>
      <w:r w:rsidR="00F57140" w:rsidRPr="007D078B">
        <w:rPr>
          <w:rFonts w:asciiTheme="majorHAnsi" w:hAnsiTheme="majorHAnsi"/>
          <w:lang w:val="fr-FR"/>
        </w:rPr>
        <w:t xml:space="preserve">limitée. La composition des 5 </w:t>
      </w:r>
      <w:r w:rsidR="00C500DA" w:rsidRPr="007D078B">
        <w:rPr>
          <w:rFonts w:asciiTheme="majorHAnsi" w:hAnsiTheme="majorHAnsi"/>
          <w:lang w:val="fr-FR"/>
        </w:rPr>
        <w:t xml:space="preserve">principaux </w:t>
      </w:r>
      <w:r w:rsidR="00393B8E" w:rsidRPr="007D078B">
        <w:rPr>
          <w:rFonts w:asciiTheme="majorHAnsi" w:hAnsiTheme="majorHAnsi"/>
          <w:lang w:val="fr-FR"/>
        </w:rPr>
        <w:t>lieux exécution</w:t>
      </w:r>
      <w:r w:rsidR="00F57140" w:rsidRPr="007D078B">
        <w:rPr>
          <w:rFonts w:asciiTheme="majorHAnsi" w:hAnsiTheme="majorHAnsi"/>
          <w:lang w:val="fr-FR"/>
        </w:rPr>
        <w:t xml:space="preserve"> </w:t>
      </w:r>
      <w:r w:rsidR="00CA1948" w:rsidRPr="007D078B">
        <w:rPr>
          <w:rFonts w:asciiTheme="majorHAnsi" w:hAnsiTheme="majorHAnsi"/>
          <w:lang w:val="fr-FR"/>
        </w:rPr>
        <w:t xml:space="preserve">a changé </w:t>
      </w:r>
      <w:r w:rsidR="00494F68">
        <w:rPr>
          <w:rFonts w:asciiTheme="majorHAnsi" w:hAnsiTheme="majorHAnsi"/>
          <w:lang w:val="fr-FR"/>
        </w:rPr>
        <w:t>cette année</w:t>
      </w:r>
      <w:r w:rsidR="00CA1948" w:rsidRPr="000C14BE">
        <w:rPr>
          <w:rFonts w:asciiTheme="majorHAnsi" w:hAnsiTheme="majorHAnsi"/>
          <w:color w:val="FF0000"/>
          <w:lang w:val="fr-FR"/>
        </w:rPr>
        <w:t xml:space="preserve"> </w:t>
      </w:r>
      <w:r w:rsidR="00CA1948" w:rsidRPr="007D078B">
        <w:rPr>
          <w:rFonts w:asciiTheme="majorHAnsi" w:hAnsiTheme="majorHAnsi"/>
          <w:lang w:val="fr-FR"/>
        </w:rPr>
        <w:t xml:space="preserve">avec l’entrée de </w:t>
      </w:r>
      <w:r w:rsidR="0048263E">
        <w:rPr>
          <w:rFonts w:asciiTheme="majorHAnsi" w:hAnsiTheme="majorHAnsi"/>
          <w:lang w:val="fr-FR"/>
        </w:rPr>
        <w:t>J.P. Morgan et Deutsche Bank</w:t>
      </w:r>
      <w:r w:rsidR="00CA1948" w:rsidRPr="007D078B">
        <w:rPr>
          <w:rFonts w:asciiTheme="majorHAnsi" w:hAnsiTheme="majorHAnsi"/>
          <w:lang w:val="fr-FR"/>
        </w:rPr>
        <w:t xml:space="preserve">. </w:t>
      </w:r>
      <w:r w:rsidR="00F57140" w:rsidRPr="007D078B">
        <w:rPr>
          <w:rFonts w:asciiTheme="majorHAnsi" w:hAnsiTheme="majorHAnsi"/>
          <w:lang w:val="fr-FR"/>
        </w:rPr>
        <w:t xml:space="preserve">Nous utilisons </w:t>
      </w:r>
      <w:proofErr w:type="spellStart"/>
      <w:r w:rsidR="00F57140" w:rsidRPr="007D078B">
        <w:rPr>
          <w:rFonts w:asciiTheme="majorHAnsi" w:hAnsiTheme="majorHAnsi"/>
          <w:lang w:val="fr-FR"/>
        </w:rPr>
        <w:t>Tradeweb</w:t>
      </w:r>
      <w:proofErr w:type="spellEnd"/>
      <w:r w:rsidR="00513737" w:rsidRPr="007D078B">
        <w:rPr>
          <w:rFonts w:asciiTheme="majorHAnsi" w:hAnsiTheme="majorHAnsi"/>
          <w:lang w:val="fr-FR"/>
        </w:rPr>
        <w:t xml:space="preserve"> et</w:t>
      </w:r>
      <w:r w:rsidR="00F57140" w:rsidRPr="007D078B">
        <w:rPr>
          <w:rFonts w:asciiTheme="majorHAnsi" w:hAnsiTheme="majorHAnsi"/>
          <w:lang w:val="fr-FR"/>
        </w:rPr>
        <w:t xml:space="preserve"> Bloomberg M</w:t>
      </w:r>
      <w:r w:rsidR="00E7746B" w:rsidRPr="007D078B">
        <w:rPr>
          <w:rFonts w:asciiTheme="majorHAnsi" w:hAnsiTheme="majorHAnsi"/>
          <w:lang w:val="fr-FR"/>
        </w:rPr>
        <w:t xml:space="preserve">TF </w:t>
      </w:r>
      <w:r w:rsidRPr="007D078B">
        <w:rPr>
          <w:rFonts w:asciiTheme="majorHAnsi" w:hAnsiTheme="majorHAnsi"/>
          <w:lang w:val="fr-FR"/>
        </w:rPr>
        <w:t>pour traiter</w:t>
      </w:r>
      <w:r w:rsidR="00F57140" w:rsidRPr="007D078B">
        <w:rPr>
          <w:rFonts w:asciiTheme="majorHAnsi" w:hAnsiTheme="majorHAnsi"/>
          <w:lang w:val="fr-FR"/>
        </w:rPr>
        <w:t xml:space="preserve"> électroniquement une large gamme</w:t>
      </w:r>
      <w:r w:rsidR="00C675E0" w:rsidRPr="007D078B">
        <w:rPr>
          <w:rFonts w:asciiTheme="majorHAnsi" w:hAnsiTheme="majorHAnsi"/>
          <w:lang w:val="fr-FR"/>
        </w:rPr>
        <w:t xml:space="preserve"> d’</w:t>
      </w:r>
      <w:r w:rsidR="00393B8E" w:rsidRPr="007D078B">
        <w:rPr>
          <w:rFonts w:asciiTheme="majorHAnsi" w:hAnsiTheme="majorHAnsi"/>
          <w:lang w:val="fr-FR"/>
        </w:rPr>
        <w:t xml:space="preserve">instruments de </w:t>
      </w:r>
      <w:r w:rsidR="00B24BF2" w:rsidRPr="007D078B">
        <w:rPr>
          <w:rFonts w:asciiTheme="majorHAnsi" w:hAnsiTheme="majorHAnsi"/>
          <w:lang w:val="fr-FR"/>
        </w:rPr>
        <w:t>dettes tel</w:t>
      </w:r>
      <w:r w:rsidR="00F57140" w:rsidRPr="007D078B">
        <w:rPr>
          <w:rFonts w:asciiTheme="majorHAnsi" w:hAnsiTheme="majorHAnsi"/>
          <w:lang w:val="fr-FR"/>
        </w:rPr>
        <w:t>s que des billets</w:t>
      </w:r>
      <w:r w:rsidR="00824A36" w:rsidRPr="007D078B">
        <w:rPr>
          <w:rFonts w:asciiTheme="majorHAnsi" w:hAnsiTheme="majorHAnsi"/>
          <w:lang w:val="fr-FR"/>
        </w:rPr>
        <w:t xml:space="preserve"> de trésorerie</w:t>
      </w:r>
      <w:r w:rsidR="00F57140" w:rsidRPr="007D078B">
        <w:rPr>
          <w:rFonts w:asciiTheme="majorHAnsi" w:hAnsiTheme="majorHAnsi"/>
          <w:lang w:val="fr-FR"/>
        </w:rPr>
        <w:t xml:space="preserve">, </w:t>
      </w:r>
      <w:r w:rsidR="00683764" w:rsidRPr="007D078B">
        <w:rPr>
          <w:rFonts w:asciiTheme="majorHAnsi" w:hAnsiTheme="majorHAnsi"/>
          <w:lang w:val="fr-FR"/>
        </w:rPr>
        <w:t>des bon</w:t>
      </w:r>
      <w:r w:rsidR="00824A36" w:rsidRPr="007D078B">
        <w:rPr>
          <w:rFonts w:asciiTheme="majorHAnsi" w:hAnsiTheme="majorHAnsi"/>
          <w:lang w:val="fr-FR"/>
        </w:rPr>
        <w:t xml:space="preserve">s du </w:t>
      </w:r>
      <w:r w:rsidR="00C500DA" w:rsidRPr="007D078B">
        <w:rPr>
          <w:rFonts w:asciiTheme="majorHAnsi" w:hAnsiTheme="majorHAnsi"/>
          <w:lang w:val="fr-FR"/>
        </w:rPr>
        <w:t>trésor</w:t>
      </w:r>
      <w:r w:rsidR="00824A36" w:rsidRPr="007D078B">
        <w:rPr>
          <w:rFonts w:asciiTheme="majorHAnsi" w:hAnsiTheme="majorHAnsi"/>
          <w:lang w:val="fr-FR"/>
        </w:rPr>
        <w:t xml:space="preserve"> </w:t>
      </w:r>
      <w:r w:rsidR="00F57140" w:rsidRPr="007D078B">
        <w:rPr>
          <w:rFonts w:asciiTheme="majorHAnsi" w:hAnsiTheme="majorHAnsi"/>
          <w:lang w:val="fr-FR"/>
        </w:rPr>
        <w:t>et des obligations sur les marchés secondaires.</w:t>
      </w:r>
    </w:p>
    <w:p w14:paraId="722C3C3E" w14:textId="77777777" w:rsidR="00F57140" w:rsidRPr="007D078B" w:rsidRDefault="00F57140" w:rsidP="00C50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lang w:val="fr-FR"/>
        </w:rPr>
      </w:pPr>
    </w:p>
    <w:p w14:paraId="260FFE4D" w14:textId="520927EC" w:rsidR="00F57140" w:rsidRPr="00346846" w:rsidRDefault="00513737" w:rsidP="00DF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B050"/>
          <w:lang w:val="fr-FR"/>
        </w:rPr>
      </w:pPr>
      <w:r w:rsidRPr="007D078B">
        <w:rPr>
          <w:rFonts w:asciiTheme="majorHAnsi" w:hAnsiTheme="majorHAnsi"/>
          <w:lang w:val="fr-FR"/>
        </w:rPr>
        <w:t>TSOX</w:t>
      </w:r>
      <w:r w:rsidR="00C01932" w:rsidRPr="007D078B">
        <w:rPr>
          <w:rFonts w:asciiTheme="majorHAnsi" w:hAnsiTheme="majorHAnsi"/>
          <w:lang w:val="fr-FR"/>
        </w:rPr>
        <w:t xml:space="preserve"> et </w:t>
      </w:r>
      <w:proofErr w:type="spellStart"/>
      <w:r w:rsidR="00C01932" w:rsidRPr="007D078B">
        <w:rPr>
          <w:rFonts w:asciiTheme="majorHAnsi" w:hAnsiTheme="majorHAnsi"/>
          <w:lang w:val="fr-FR"/>
        </w:rPr>
        <w:t>Tradeweb</w:t>
      </w:r>
      <w:proofErr w:type="spellEnd"/>
      <w:r w:rsidR="00C01932" w:rsidRPr="007D078B">
        <w:rPr>
          <w:rFonts w:asciiTheme="majorHAnsi" w:hAnsiTheme="majorHAnsi"/>
          <w:lang w:val="fr-FR"/>
        </w:rPr>
        <w:t xml:space="preserve"> </w:t>
      </w:r>
      <w:r w:rsidRPr="007D078B">
        <w:rPr>
          <w:rFonts w:asciiTheme="majorHAnsi" w:hAnsiTheme="majorHAnsi"/>
          <w:lang w:val="fr-FR"/>
        </w:rPr>
        <w:t>conserve</w:t>
      </w:r>
      <w:r w:rsidR="00C01932" w:rsidRPr="007D078B">
        <w:rPr>
          <w:rFonts w:asciiTheme="majorHAnsi" w:hAnsiTheme="majorHAnsi"/>
          <w:lang w:val="fr-FR"/>
        </w:rPr>
        <w:t xml:space="preserve">nt leur </w:t>
      </w:r>
      <w:r w:rsidRPr="007D078B">
        <w:rPr>
          <w:rFonts w:asciiTheme="majorHAnsi" w:hAnsiTheme="majorHAnsi"/>
          <w:lang w:val="fr-FR"/>
        </w:rPr>
        <w:t xml:space="preserve">place. Ces deux plateformes totalisent </w:t>
      </w:r>
      <w:r w:rsidR="0048263E" w:rsidRPr="0048263E">
        <w:rPr>
          <w:rFonts w:asciiTheme="majorHAnsi" w:hAnsiTheme="majorHAnsi"/>
          <w:lang w:val="fr-FR"/>
        </w:rPr>
        <w:t>près</w:t>
      </w:r>
      <w:r w:rsidR="000C14BE">
        <w:rPr>
          <w:rFonts w:asciiTheme="majorHAnsi" w:hAnsiTheme="majorHAnsi"/>
          <w:lang w:val="fr-FR"/>
        </w:rPr>
        <w:t xml:space="preserve"> </w:t>
      </w:r>
      <w:r w:rsidR="00CA1948" w:rsidRPr="007D078B">
        <w:rPr>
          <w:rFonts w:asciiTheme="majorHAnsi" w:hAnsiTheme="majorHAnsi"/>
          <w:lang w:val="fr-FR"/>
        </w:rPr>
        <w:t>de 50</w:t>
      </w:r>
      <w:r w:rsidR="00C01932" w:rsidRPr="007D078B">
        <w:rPr>
          <w:rFonts w:asciiTheme="majorHAnsi" w:hAnsiTheme="majorHAnsi"/>
          <w:lang w:val="fr-FR"/>
        </w:rPr>
        <w:t xml:space="preserve"> % des volumes traités. BNP Paribas, </w:t>
      </w:r>
      <w:r w:rsidR="0048263E">
        <w:rPr>
          <w:rFonts w:asciiTheme="majorHAnsi" w:hAnsiTheme="majorHAnsi"/>
          <w:lang w:val="fr-FR"/>
        </w:rPr>
        <w:t>J.P. Morgan</w:t>
      </w:r>
      <w:r w:rsidRPr="007D078B">
        <w:rPr>
          <w:rFonts w:asciiTheme="majorHAnsi" w:hAnsiTheme="majorHAnsi"/>
          <w:lang w:val="fr-FR"/>
        </w:rPr>
        <w:t xml:space="preserve"> et </w:t>
      </w:r>
      <w:r w:rsidR="0048263E">
        <w:rPr>
          <w:rFonts w:asciiTheme="majorHAnsi" w:hAnsiTheme="majorHAnsi"/>
          <w:lang w:val="fr-FR"/>
        </w:rPr>
        <w:t>Deutsche Bank</w:t>
      </w:r>
      <w:r w:rsidRPr="007D078B">
        <w:rPr>
          <w:rFonts w:asciiTheme="majorHAnsi" w:hAnsiTheme="majorHAnsi"/>
          <w:lang w:val="fr-FR"/>
        </w:rPr>
        <w:t xml:space="preserve"> </w:t>
      </w:r>
      <w:r w:rsidR="003E0BC1" w:rsidRPr="007D078B">
        <w:rPr>
          <w:rFonts w:asciiTheme="majorHAnsi" w:hAnsiTheme="majorHAnsi"/>
          <w:lang w:val="fr-FR"/>
        </w:rPr>
        <w:t xml:space="preserve">totalisent </w:t>
      </w:r>
      <w:r w:rsidR="00CA1948" w:rsidRPr="007D078B">
        <w:rPr>
          <w:rFonts w:asciiTheme="majorHAnsi" w:hAnsiTheme="majorHAnsi"/>
          <w:lang w:val="fr-FR"/>
        </w:rPr>
        <w:t>1</w:t>
      </w:r>
      <w:r w:rsidR="0048263E">
        <w:rPr>
          <w:rFonts w:asciiTheme="majorHAnsi" w:hAnsiTheme="majorHAnsi"/>
          <w:lang w:val="fr-FR"/>
        </w:rPr>
        <w:t>2</w:t>
      </w:r>
      <w:r w:rsidR="00CA1948" w:rsidRPr="007D078B">
        <w:rPr>
          <w:rFonts w:asciiTheme="majorHAnsi" w:hAnsiTheme="majorHAnsi"/>
          <w:lang w:val="fr-FR"/>
        </w:rPr>
        <w:t>%</w:t>
      </w:r>
      <w:r w:rsidRPr="007D078B">
        <w:rPr>
          <w:rFonts w:asciiTheme="majorHAnsi" w:hAnsiTheme="majorHAnsi"/>
          <w:lang w:val="fr-FR"/>
        </w:rPr>
        <w:t xml:space="preserve"> des volumes</w:t>
      </w:r>
      <w:r w:rsidR="00F57140" w:rsidRPr="007D078B">
        <w:rPr>
          <w:rFonts w:asciiTheme="majorHAnsi" w:hAnsiTheme="majorHAnsi"/>
          <w:lang w:val="fr-FR"/>
        </w:rPr>
        <w:t>.</w:t>
      </w:r>
      <w:r w:rsidR="00F57140" w:rsidRPr="00513737">
        <w:rPr>
          <w:rFonts w:asciiTheme="majorHAnsi" w:hAnsiTheme="majorHAnsi"/>
          <w:color w:val="0070C0"/>
          <w:lang w:val="fr-FR"/>
        </w:rPr>
        <w:t xml:space="preserve"> </w:t>
      </w:r>
      <w:r w:rsidR="00F57140" w:rsidRPr="00513737">
        <w:rPr>
          <w:rFonts w:asciiTheme="majorHAnsi" w:hAnsiTheme="majorHAnsi"/>
          <w:lang w:val="fr-FR"/>
        </w:rPr>
        <w:t xml:space="preserve">Nos </w:t>
      </w:r>
      <w:r w:rsidR="00CC0255" w:rsidRPr="00513737">
        <w:rPr>
          <w:rFonts w:asciiTheme="majorHAnsi" w:hAnsiTheme="majorHAnsi"/>
          <w:lang w:val="fr-FR"/>
        </w:rPr>
        <w:t>négociateur</w:t>
      </w:r>
      <w:r w:rsidR="00F57140" w:rsidRPr="00513737">
        <w:rPr>
          <w:rFonts w:asciiTheme="majorHAnsi" w:hAnsiTheme="majorHAnsi"/>
          <w:lang w:val="fr-FR"/>
        </w:rPr>
        <w:t>s disposent d'un large éventail de contreparties éligibles avec lesquelles négocier cette class</w:t>
      </w:r>
      <w:r w:rsidR="001D39DC" w:rsidRPr="00513737">
        <w:rPr>
          <w:rFonts w:asciiTheme="majorHAnsi" w:hAnsiTheme="majorHAnsi"/>
          <w:lang w:val="fr-FR"/>
        </w:rPr>
        <w:t>e</w:t>
      </w:r>
      <w:r w:rsidR="00F57140" w:rsidRPr="00513737">
        <w:rPr>
          <w:rFonts w:asciiTheme="majorHAnsi" w:hAnsiTheme="majorHAnsi"/>
          <w:lang w:val="fr-FR"/>
        </w:rPr>
        <w:t xml:space="preserve"> d'instruments livraison contre paiement (DVP).</w:t>
      </w:r>
    </w:p>
    <w:p w14:paraId="4E9B997A" w14:textId="77777777" w:rsidR="006C65C4" w:rsidRPr="00F6765B" w:rsidRDefault="006C65C4" w:rsidP="00DF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lang w:val="fr-FR"/>
        </w:rPr>
      </w:pPr>
    </w:p>
    <w:p w14:paraId="425BBE6D" w14:textId="29601201" w:rsidR="00F57140" w:rsidRPr="00F6765B" w:rsidRDefault="00F57140" w:rsidP="00DF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lang w:val="fr-FR"/>
        </w:rPr>
      </w:pPr>
      <w:r w:rsidRPr="00F6765B">
        <w:rPr>
          <w:rFonts w:asciiTheme="majorHAnsi" w:hAnsiTheme="majorHAnsi"/>
          <w:lang w:val="fr-FR"/>
        </w:rPr>
        <w:t xml:space="preserve">Comme la capacité de nos contreparties à fournir des prix compétitifs (liquidité) change au fil du temps, nos </w:t>
      </w:r>
      <w:r w:rsidR="00CC0255">
        <w:rPr>
          <w:rFonts w:asciiTheme="majorHAnsi" w:hAnsiTheme="majorHAnsi"/>
          <w:lang w:val="fr-FR"/>
        </w:rPr>
        <w:t>négociateur</w:t>
      </w:r>
      <w:r w:rsidRPr="00F6765B">
        <w:rPr>
          <w:rFonts w:asciiTheme="majorHAnsi" w:hAnsiTheme="majorHAnsi"/>
          <w:lang w:val="fr-FR"/>
        </w:rPr>
        <w:t>s adapte</w:t>
      </w:r>
      <w:r w:rsidR="001D39DC" w:rsidRPr="00F6765B">
        <w:rPr>
          <w:rFonts w:asciiTheme="majorHAnsi" w:hAnsiTheme="majorHAnsi"/>
          <w:lang w:val="fr-FR"/>
        </w:rPr>
        <w:t>nt</w:t>
      </w:r>
      <w:r w:rsidRPr="00F6765B">
        <w:rPr>
          <w:rFonts w:asciiTheme="majorHAnsi" w:hAnsiTheme="majorHAnsi"/>
          <w:lang w:val="fr-FR"/>
        </w:rPr>
        <w:t xml:space="preserve"> leur sélection de contreparties et nous nous attendons donc à ce que la composition </w:t>
      </w:r>
      <w:r w:rsidR="0052036E" w:rsidRPr="00F6765B">
        <w:rPr>
          <w:rFonts w:asciiTheme="majorHAnsi" w:hAnsiTheme="majorHAnsi"/>
          <w:lang w:val="fr-FR"/>
        </w:rPr>
        <w:t>et l'ordre des 5 meilleurs lieux d’</w:t>
      </w:r>
      <w:r w:rsidR="001D39DC" w:rsidRPr="00F6765B">
        <w:rPr>
          <w:rFonts w:asciiTheme="majorHAnsi" w:hAnsiTheme="majorHAnsi"/>
          <w:lang w:val="fr-FR"/>
        </w:rPr>
        <w:t>exécution</w:t>
      </w:r>
      <w:r w:rsidRPr="00F6765B">
        <w:rPr>
          <w:rFonts w:asciiTheme="majorHAnsi" w:hAnsiTheme="majorHAnsi"/>
          <w:lang w:val="fr-FR"/>
        </w:rPr>
        <w:t xml:space="preserve"> soient également dynamiques. Notre politiqu</w:t>
      </w:r>
      <w:r w:rsidR="006D4868" w:rsidRPr="00F6765B">
        <w:rPr>
          <w:rFonts w:asciiTheme="majorHAnsi" w:hAnsiTheme="majorHAnsi"/>
          <w:lang w:val="fr-FR"/>
        </w:rPr>
        <w:t>e d’</w:t>
      </w:r>
      <w:r w:rsidR="00DF511A" w:rsidRPr="00F6765B">
        <w:rPr>
          <w:rFonts w:asciiTheme="majorHAnsi" w:hAnsiTheme="majorHAnsi"/>
          <w:lang w:val="fr-FR"/>
        </w:rPr>
        <w:t>exécution</w:t>
      </w:r>
      <w:r w:rsidRPr="00F6765B">
        <w:rPr>
          <w:rFonts w:asciiTheme="majorHAnsi" w:hAnsiTheme="majorHAnsi"/>
          <w:lang w:val="fr-FR"/>
        </w:rPr>
        <w:t xml:space="preserve"> fournit aux </w:t>
      </w:r>
      <w:r w:rsidR="00CC0255">
        <w:rPr>
          <w:rFonts w:asciiTheme="majorHAnsi" w:hAnsiTheme="majorHAnsi"/>
          <w:lang w:val="fr-FR"/>
        </w:rPr>
        <w:t>négociateur</w:t>
      </w:r>
      <w:r w:rsidRPr="00F6765B">
        <w:rPr>
          <w:rFonts w:asciiTheme="majorHAnsi" w:hAnsiTheme="majorHAnsi"/>
          <w:lang w:val="fr-FR"/>
        </w:rPr>
        <w:t>s un cadre en termes de sélection d'un nombre approprié de contreparties compte tenu des caractéristiques de l'ordre et d</w:t>
      </w:r>
      <w:r w:rsidR="001D39DC" w:rsidRPr="00F6765B">
        <w:rPr>
          <w:rFonts w:asciiTheme="majorHAnsi" w:hAnsiTheme="majorHAnsi"/>
          <w:lang w:val="fr-FR"/>
        </w:rPr>
        <w:t>’</w:t>
      </w:r>
      <w:r w:rsidRPr="00F6765B">
        <w:rPr>
          <w:rFonts w:asciiTheme="majorHAnsi" w:hAnsiTheme="majorHAnsi"/>
          <w:lang w:val="fr-FR"/>
        </w:rPr>
        <w:t>obligation de documenter une raison sur notre piste d'audit qui justifie le</w:t>
      </w:r>
      <w:r w:rsidR="006C65C4" w:rsidRPr="00F6765B">
        <w:rPr>
          <w:rFonts w:asciiTheme="majorHAnsi" w:hAnsiTheme="majorHAnsi"/>
          <w:lang w:val="fr-FR"/>
        </w:rPr>
        <w:t>s exécutions</w:t>
      </w:r>
      <w:r w:rsidR="006D4868" w:rsidRPr="00F6765B">
        <w:rPr>
          <w:rFonts w:asciiTheme="majorHAnsi" w:hAnsiTheme="majorHAnsi"/>
          <w:lang w:val="fr-FR"/>
        </w:rPr>
        <w:t xml:space="preserve"> </w:t>
      </w:r>
      <w:r w:rsidR="001D39DC" w:rsidRPr="00F6765B">
        <w:rPr>
          <w:rFonts w:asciiTheme="majorHAnsi" w:hAnsiTheme="majorHAnsi"/>
          <w:lang w:val="fr-FR"/>
        </w:rPr>
        <w:t xml:space="preserve">pour lesquelles </w:t>
      </w:r>
      <w:r w:rsidR="006C65C4" w:rsidRPr="00F6765B">
        <w:rPr>
          <w:rFonts w:asciiTheme="majorHAnsi" w:hAnsiTheme="majorHAnsi"/>
          <w:lang w:val="fr-FR"/>
        </w:rPr>
        <w:t>moins de 3 prix</w:t>
      </w:r>
      <w:r w:rsidRPr="00F6765B">
        <w:rPr>
          <w:rFonts w:asciiTheme="majorHAnsi" w:hAnsiTheme="majorHAnsi"/>
          <w:lang w:val="fr-FR"/>
        </w:rPr>
        <w:t xml:space="preserve"> ont été enregistrés.</w:t>
      </w:r>
    </w:p>
    <w:p w14:paraId="54A54505" w14:textId="77777777" w:rsidR="00F57140" w:rsidRPr="00F6765B" w:rsidRDefault="00F57140" w:rsidP="00DF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lang w:val="fr-FR"/>
        </w:rPr>
      </w:pPr>
    </w:p>
    <w:p w14:paraId="6355C075" w14:textId="38465F05" w:rsidR="00F57140" w:rsidRPr="00F6765B" w:rsidRDefault="00F57140" w:rsidP="00DF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lang w:val="fr-FR"/>
        </w:rPr>
      </w:pPr>
      <w:r w:rsidRPr="00F6765B">
        <w:rPr>
          <w:rFonts w:asciiTheme="majorHAnsi" w:hAnsiTheme="majorHAnsi"/>
          <w:lang w:val="fr-FR"/>
        </w:rPr>
        <w:t>Cela est particulièrement pertinent dans certaines parties du marché où des obligations spécifiques ont atteint un point dans leur maturité</w:t>
      </w:r>
      <w:r w:rsidR="004D5D7D">
        <w:rPr>
          <w:rFonts w:asciiTheme="majorHAnsi" w:hAnsiTheme="majorHAnsi"/>
          <w:lang w:val="fr-FR"/>
        </w:rPr>
        <w:t>,</w:t>
      </w:r>
      <w:r w:rsidRPr="00F6765B">
        <w:rPr>
          <w:rFonts w:asciiTheme="majorHAnsi" w:hAnsiTheme="majorHAnsi"/>
          <w:lang w:val="fr-FR"/>
        </w:rPr>
        <w:t xml:space="preserve"> de sorte qu'elles ne sont plus largement cotées ou négociées. Nos </w:t>
      </w:r>
      <w:r w:rsidR="00CC0255">
        <w:rPr>
          <w:rFonts w:asciiTheme="majorHAnsi" w:hAnsiTheme="majorHAnsi"/>
          <w:lang w:val="fr-FR"/>
        </w:rPr>
        <w:t>négociateur</w:t>
      </w:r>
      <w:r w:rsidRPr="00F6765B">
        <w:rPr>
          <w:rFonts w:asciiTheme="majorHAnsi" w:hAnsiTheme="majorHAnsi"/>
          <w:lang w:val="fr-FR"/>
        </w:rPr>
        <w:t xml:space="preserve">s ont accès à </w:t>
      </w:r>
      <w:r w:rsidR="007632DE">
        <w:rPr>
          <w:rFonts w:asciiTheme="majorHAnsi" w:hAnsiTheme="majorHAnsi"/>
          <w:lang w:val="fr-FR"/>
        </w:rPr>
        <w:t>un outil de trading</w:t>
      </w:r>
      <w:r w:rsidRPr="00F6765B">
        <w:rPr>
          <w:rFonts w:asciiTheme="majorHAnsi" w:hAnsiTheme="majorHAnsi"/>
          <w:lang w:val="fr-FR"/>
        </w:rPr>
        <w:t xml:space="preserve"> qui consolide et trie les axes obligataires </w:t>
      </w:r>
      <w:r w:rsidR="001170D6" w:rsidRPr="00F6765B">
        <w:rPr>
          <w:rFonts w:asciiTheme="majorHAnsi" w:hAnsiTheme="majorHAnsi"/>
          <w:lang w:val="fr-FR"/>
        </w:rPr>
        <w:t xml:space="preserve">proposés par </w:t>
      </w:r>
      <w:r w:rsidR="00DF511A" w:rsidRPr="00F6765B">
        <w:rPr>
          <w:rFonts w:asciiTheme="majorHAnsi" w:hAnsiTheme="majorHAnsi"/>
          <w:lang w:val="fr-FR"/>
        </w:rPr>
        <w:t>les contreparties</w:t>
      </w:r>
      <w:r w:rsidRPr="00F6765B">
        <w:rPr>
          <w:rFonts w:asciiTheme="majorHAnsi" w:hAnsiTheme="majorHAnsi"/>
          <w:lang w:val="fr-FR"/>
        </w:rPr>
        <w:t xml:space="preserve"> en temps réel. L'outil identifie les banques ou les courtiers </w:t>
      </w:r>
      <w:r w:rsidR="001170D6" w:rsidRPr="00F6765B">
        <w:rPr>
          <w:rFonts w:asciiTheme="majorHAnsi" w:hAnsiTheme="majorHAnsi"/>
          <w:lang w:val="fr-FR"/>
        </w:rPr>
        <w:t>qui ont des axes</w:t>
      </w:r>
      <w:r w:rsidRPr="00F6765B">
        <w:rPr>
          <w:rFonts w:asciiTheme="majorHAnsi" w:hAnsiTheme="majorHAnsi"/>
          <w:lang w:val="fr-FR"/>
        </w:rPr>
        <w:t xml:space="preserve"> qui peuvent être </w:t>
      </w:r>
      <w:r w:rsidR="00A94C28" w:rsidRPr="00F6765B">
        <w:rPr>
          <w:rFonts w:asciiTheme="majorHAnsi" w:hAnsiTheme="majorHAnsi"/>
          <w:lang w:val="fr-FR"/>
        </w:rPr>
        <w:t>rajoutés</w:t>
      </w:r>
      <w:r w:rsidRPr="00F6765B">
        <w:rPr>
          <w:rFonts w:asciiTheme="majorHAnsi" w:hAnsiTheme="majorHAnsi"/>
          <w:lang w:val="fr-FR"/>
        </w:rPr>
        <w:t xml:space="preserve"> dans la sélection des contreparties pour tout</w:t>
      </w:r>
      <w:r w:rsidR="006C65C4" w:rsidRPr="00F6765B">
        <w:rPr>
          <w:rFonts w:asciiTheme="majorHAnsi" w:hAnsiTheme="majorHAnsi"/>
          <w:lang w:val="fr-FR"/>
        </w:rPr>
        <w:t xml:space="preserve"> opération</w:t>
      </w:r>
      <w:r w:rsidRPr="00F6765B">
        <w:rPr>
          <w:rFonts w:asciiTheme="majorHAnsi" w:hAnsiTheme="majorHAnsi"/>
          <w:lang w:val="fr-FR"/>
        </w:rPr>
        <w:t xml:space="preserve"> donné</w:t>
      </w:r>
      <w:r w:rsidR="006C65C4" w:rsidRPr="00F6765B">
        <w:rPr>
          <w:rFonts w:asciiTheme="majorHAnsi" w:hAnsiTheme="majorHAnsi"/>
          <w:lang w:val="fr-FR"/>
        </w:rPr>
        <w:t>e</w:t>
      </w:r>
      <w:r w:rsidRPr="00F6765B">
        <w:rPr>
          <w:rFonts w:asciiTheme="majorHAnsi" w:hAnsiTheme="majorHAnsi"/>
          <w:lang w:val="fr-FR"/>
        </w:rPr>
        <w:t>, offrant au</w:t>
      </w:r>
      <w:r w:rsidR="004D5D7D">
        <w:rPr>
          <w:rFonts w:asciiTheme="majorHAnsi" w:hAnsiTheme="majorHAnsi"/>
          <w:lang w:val="fr-FR"/>
        </w:rPr>
        <w:t>x</w:t>
      </w:r>
      <w:r w:rsidRPr="00F6765B">
        <w:rPr>
          <w:rFonts w:asciiTheme="majorHAnsi" w:hAnsiTheme="majorHAnsi"/>
          <w:lang w:val="fr-FR"/>
        </w:rPr>
        <w:t xml:space="preserve"> </w:t>
      </w:r>
      <w:r w:rsidR="00CC0255">
        <w:rPr>
          <w:rFonts w:asciiTheme="majorHAnsi" w:hAnsiTheme="majorHAnsi"/>
          <w:lang w:val="fr-FR"/>
        </w:rPr>
        <w:t>négociateur</w:t>
      </w:r>
      <w:r w:rsidR="004D5D7D">
        <w:rPr>
          <w:rFonts w:asciiTheme="majorHAnsi" w:hAnsiTheme="majorHAnsi"/>
          <w:lang w:val="fr-FR"/>
        </w:rPr>
        <w:t>s</w:t>
      </w:r>
      <w:r w:rsidR="006C65C4" w:rsidRPr="00F6765B">
        <w:rPr>
          <w:rFonts w:asciiTheme="majorHAnsi" w:hAnsiTheme="majorHAnsi"/>
          <w:lang w:val="fr-FR"/>
        </w:rPr>
        <w:t xml:space="preserve"> la possibilité de traiter à un super prix d’</w:t>
      </w:r>
      <w:r w:rsidRPr="00F6765B">
        <w:rPr>
          <w:rFonts w:asciiTheme="majorHAnsi" w:hAnsiTheme="majorHAnsi"/>
          <w:lang w:val="fr-FR"/>
        </w:rPr>
        <w:t>exécution.</w:t>
      </w:r>
    </w:p>
    <w:p w14:paraId="5AFF6997" w14:textId="77777777" w:rsidR="00CA010F" w:rsidRPr="00F65F08" w:rsidRDefault="00CA010F" w:rsidP="00FC59A3">
      <w:pPr>
        <w:jc w:val="right"/>
        <w:rPr>
          <w:noProof/>
          <w:highlight w:val="cyan"/>
          <w:lang w:val="fr-FR"/>
        </w:rPr>
      </w:pPr>
    </w:p>
    <w:p w14:paraId="1382AFBB" w14:textId="77777777" w:rsidR="004E6686" w:rsidRDefault="004E6686" w:rsidP="00097458">
      <w:pPr>
        <w:autoSpaceDE w:val="0"/>
        <w:autoSpaceDN w:val="0"/>
        <w:adjustRightInd w:val="0"/>
        <w:jc w:val="both"/>
        <w:rPr>
          <w:noProof/>
          <w:lang w:val="fr-FR"/>
        </w:rPr>
      </w:pPr>
      <w:r w:rsidRPr="00BB3579">
        <w:rPr>
          <w:noProof/>
          <w:lang w:val="fr-FR"/>
        </w:rPr>
        <w:t>Les obligati</w:t>
      </w:r>
      <w:r w:rsidR="00BB3579" w:rsidRPr="00BB3579">
        <w:rPr>
          <w:noProof/>
          <w:lang w:val="fr-FR"/>
        </w:rPr>
        <w:t>o</w:t>
      </w:r>
      <w:r w:rsidRPr="00BB3579">
        <w:rPr>
          <w:noProof/>
          <w:lang w:val="fr-FR"/>
        </w:rPr>
        <w:t>ns moins</w:t>
      </w:r>
      <w:r w:rsidR="00BB160B" w:rsidRPr="00BB3579">
        <w:rPr>
          <w:noProof/>
          <w:lang w:val="fr-FR"/>
        </w:rPr>
        <w:t xml:space="preserve"> ou peu</w:t>
      </w:r>
      <w:r w:rsidRPr="00BB3579">
        <w:rPr>
          <w:noProof/>
          <w:lang w:val="fr-FR"/>
        </w:rPr>
        <w:t xml:space="preserve"> liquides, ou les ordres avec un nominal important ou </w:t>
      </w:r>
      <w:r w:rsidR="00BB160B" w:rsidRPr="00BB3579">
        <w:rPr>
          <w:noProof/>
          <w:lang w:val="fr-FR"/>
        </w:rPr>
        <w:t>les</w:t>
      </w:r>
      <w:r w:rsidRPr="00BB3579">
        <w:rPr>
          <w:noProof/>
          <w:lang w:val="fr-FR"/>
        </w:rPr>
        <w:t xml:space="preserve"> ordres spécifiques </w:t>
      </w:r>
      <w:r w:rsidR="008C772F">
        <w:rPr>
          <w:noProof/>
          <w:lang w:val="fr-FR"/>
        </w:rPr>
        <w:t>peuvent</w:t>
      </w:r>
      <w:r w:rsidRPr="00BB3579">
        <w:rPr>
          <w:noProof/>
          <w:lang w:val="fr-FR"/>
        </w:rPr>
        <w:t xml:space="preserve"> être exécutées </w:t>
      </w:r>
      <w:r w:rsidR="00BB160B" w:rsidRPr="00BB3579">
        <w:rPr>
          <w:noProof/>
          <w:lang w:val="fr-FR"/>
        </w:rPr>
        <w:t>“</w:t>
      </w:r>
      <w:r w:rsidRPr="00BB3579">
        <w:rPr>
          <w:noProof/>
          <w:lang w:val="fr-FR"/>
        </w:rPr>
        <w:t>hors platfeforme</w:t>
      </w:r>
      <w:r w:rsidR="00BB160B" w:rsidRPr="00BB3579">
        <w:rPr>
          <w:noProof/>
          <w:lang w:val="fr-FR"/>
        </w:rPr>
        <w:t>”</w:t>
      </w:r>
      <w:r w:rsidRPr="00BB3579">
        <w:rPr>
          <w:noProof/>
          <w:lang w:val="fr-FR"/>
        </w:rPr>
        <w:t xml:space="preserve"> (téléphone ou IB</w:t>
      </w:r>
      <w:r w:rsidR="00CB2E92">
        <w:rPr>
          <w:noProof/>
          <w:lang w:val="fr-FR"/>
        </w:rPr>
        <w:t xml:space="preserve"> </w:t>
      </w:r>
      <w:r w:rsidRPr="00BB3579">
        <w:rPr>
          <w:noProof/>
          <w:lang w:val="fr-FR"/>
        </w:rPr>
        <w:t xml:space="preserve">Chat) car ils exigent plus d’interaction entre les négociateurs et les contreparties. Dans la mesure du possible, les </w:t>
      </w:r>
      <w:r w:rsidR="00BB160B" w:rsidRPr="00BB3579">
        <w:rPr>
          <w:noProof/>
          <w:lang w:val="fr-FR"/>
        </w:rPr>
        <w:t>négociateurs</w:t>
      </w:r>
      <w:r w:rsidRPr="00BB3579">
        <w:rPr>
          <w:noProof/>
          <w:lang w:val="fr-FR"/>
        </w:rPr>
        <w:t xml:space="preserve"> effectuent un processus d’appel d’offres.</w:t>
      </w:r>
    </w:p>
    <w:p w14:paraId="179C65AA" w14:textId="77777777" w:rsidR="00E80FB0" w:rsidRPr="00BB3579" w:rsidRDefault="00E80FB0" w:rsidP="00097458">
      <w:pPr>
        <w:autoSpaceDE w:val="0"/>
        <w:autoSpaceDN w:val="0"/>
        <w:adjustRightInd w:val="0"/>
        <w:jc w:val="both"/>
        <w:rPr>
          <w:noProof/>
          <w:highlight w:val="cyan"/>
          <w:lang w:val="fr-FR"/>
        </w:rPr>
      </w:pPr>
    </w:p>
    <w:p w14:paraId="65F4DE3B" w14:textId="7AF39EBF" w:rsidR="004E6686" w:rsidRDefault="004E6686" w:rsidP="004E6686">
      <w:pPr>
        <w:autoSpaceDE w:val="0"/>
        <w:autoSpaceDN w:val="0"/>
        <w:adjustRightInd w:val="0"/>
        <w:jc w:val="both"/>
        <w:rPr>
          <w:noProof/>
          <w:lang w:val="fr-FR"/>
        </w:rPr>
      </w:pPr>
      <w:r w:rsidRPr="00E80FB0">
        <w:rPr>
          <w:noProof/>
          <w:lang w:val="fr-FR"/>
        </w:rPr>
        <w:t xml:space="preserve">Dans certains cas, Dealing Services peut ne pas être en mesure d’organiser un appel d’offres ou l’estimer inapproprié dans l’intérêt du </w:t>
      </w:r>
      <w:r w:rsidR="00BB160B" w:rsidRPr="00E80FB0">
        <w:rPr>
          <w:noProof/>
          <w:lang w:val="fr-FR"/>
        </w:rPr>
        <w:t>c</w:t>
      </w:r>
      <w:r w:rsidRPr="00E80FB0">
        <w:rPr>
          <w:noProof/>
          <w:lang w:val="fr-FR"/>
        </w:rPr>
        <w:t xml:space="preserve">lient, ce qui permet de justifier de facto que le </w:t>
      </w:r>
      <w:r w:rsidR="00683764">
        <w:rPr>
          <w:noProof/>
          <w:lang w:val="fr-FR"/>
        </w:rPr>
        <w:t>critère du prix a été respecté.</w:t>
      </w:r>
    </w:p>
    <w:p w14:paraId="22A8EF84" w14:textId="77777777" w:rsidR="00683764" w:rsidRPr="00E80FB0" w:rsidRDefault="00683764" w:rsidP="004E6686">
      <w:pPr>
        <w:autoSpaceDE w:val="0"/>
        <w:autoSpaceDN w:val="0"/>
        <w:adjustRightInd w:val="0"/>
        <w:jc w:val="both"/>
        <w:rPr>
          <w:noProof/>
          <w:lang w:val="fr-FR"/>
        </w:rPr>
      </w:pPr>
    </w:p>
    <w:p w14:paraId="7DFE7577" w14:textId="7D89EAF0" w:rsidR="004E6686" w:rsidRPr="00E80FB0" w:rsidRDefault="004E6686" w:rsidP="004E6686">
      <w:pPr>
        <w:autoSpaceDE w:val="0"/>
        <w:autoSpaceDN w:val="0"/>
        <w:adjustRightInd w:val="0"/>
        <w:jc w:val="both"/>
        <w:rPr>
          <w:noProof/>
          <w:lang w:val="fr-FR"/>
        </w:rPr>
      </w:pPr>
      <w:r w:rsidRPr="00E80FB0">
        <w:rPr>
          <w:noProof/>
          <w:lang w:val="fr-FR"/>
        </w:rPr>
        <w:t xml:space="preserve">Sans constituer une liste exhaustive, il peut s’agir des circonstances suivantes : </w:t>
      </w:r>
    </w:p>
    <w:p w14:paraId="25ED55FC" w14:textId="77777777" w:rsidR="004E7EC2" w:rsidRPr="00E80FB0" w:rsidRDefault="004E7EC2" w:rsidP="004E6686">
      <w:pPr>
        <w:autoSpaceDE w:val="0"/>
        <w:autoSpaceDN w:val="0"/>
        <w:adjustRightInd w:val="0"/>
        <w:jc w:val="both"/>
        <w:rPr>
          <w:noProof/>
          <w:lang w:val="fr-FR"/>
        </w:rPr>
      </w:pPr>
    </w:p>
    <w:p w14:paraId="1D0872D9" w14:textId="561DCCA2" w:rsidR="004E6686" w:rsidRPr="00E80FB0" w:rsidRDefault="004E6686" w:rsidP="004E6686">
      <w:pPr>
        <w:pStyle w:val="Paragraphedeliste"/>
        <w:numPr>
          <w:ilvl w:val="0"/>
          <w:numId w:val="28"/>
        </w:numPr>
        <w:autoSpaceDE w:val="0"/>
        <w:autoSpaceDN w:val="0"/>
        <w:adjustRightInd w:val="0"/>
        <w:jc w:val="both"/>
        <w:rPr>
          <w:noProof/>
          <w:lang w:val="fr-FR"/>
        </w:rPr>
      </w:pPr>
      <w:r w:rsidRPr="00E80FB0">
        <w:rPr>
          <w:noProof/>
          <w:lang w:val="fr-FR"/>
        </w:rPr>
        <w:t>besoin de garantir le maximum d</w:t>
      </w:r>
      <w:r w:rsidR="00CC0255">
        <w:rPr>
          <w:noProof/>
          <w:lang w:val="fr-FR"/>
        </w:rPr>
        <w:t>e confidentialité</w:t>
      </w:r>
      <w:r w:rsidRPr="00E80FB0">
        <w:rPr>
          <w:noProof/>
          <w:lang w:val="fr-FR"/>
        </w:rPr>
        <w:t xml:space="preserve">; </w:t>
      </w:r>
    </w:p>
    <w:p w14:paraId="682AC18D" w14:textId="524C400B" w:rsidR="004E6686" w:rsidRPr="00E80FB0" w:rsidRDefault="004E6686" w:rsidP="004E6686">
      <w:pPr>
        <w:pStyle w:val="Paragraphedeliste"/>
        <w:numPr>
          <w:ilvl w:val="0"/>
          <w:numId w:val="28"/>
        </w:numPr>
        <w:autoSpaceDE w:val="0"/>
        <w:autoSpaceDN w:val="0"/>
        <w:adjustRightInd w:val="0"/>
        <w:jc w:val="both"/>
        <w:rPr>
          <w:noProof/>
          <w:lang w:val="fr-FR"/>
        </w:rPr>
      </w:pPr>
      <w:r w:rsidRPr="00E80FB0">
        <w:rPr>
          <w:noProof/>
          <w:lang w:val="fr-FR"/>
        </w:rPr>
        <w:t xml:space="preserve">illiquidité de </w:t>
      </w:r>
      <w:r w:rsidR="00CC0255">
        <w:rPr>
          <w:noProof/>
          <w:lang w:val="fr-FR"/>
        </w:rPr>
        <w:t>l’instrument financier concerné</w:t>
      </w:r>
      <w:r w:rsidRPr="00E80FB0">
        <w:rPr>
          <w:noProof/>
          <w:lang w:val="fr-FR"/>
        </w:rPr>
        <w:t xml:space="preserve">; </w:t>
      </w:r>
    </w:p>
    <w:p w14:paraId="4B502C71" w14:textId="77777777" w:rsidR="004E6686" w:rsidRPr="00E80FB0" w:rsidRDefault="004E6686" w:rsidP="004E6686">
      <w:pPr>
        <w:pStyle w:val="Paragraphedeliste"/>
        <w:numPr>
          <w:ilvl w:val="0"/>
          <w:numId w:val="28"/>
        </w:numPr>
        <w:autoSpaceDE w:val="0"/>
        <w:autoSpaceDN w:val="0"/>
        <w:adjustRightInd w:val="0"/>
        <w:jc w:val="both"/>
        <w:rPr>
          <w:noProof/>
          <w:lang w:val="fr-FR"/>
        </w:rPr>
      </w:pPr>
      <w:r w:rsidRPr="00E80FB0">
        <w:rPr>
          <w:noProof/>
          <w:lang w:val="fr-FR"/>
        </w:rPr>
        <w:t xml:space="preserve">toute situation dans laquelle l’appel d’offres va à l’encontre des intérêts des </w:t>
      </w:r>
      <w:r w:rsidR="004E7EC2" w:rsidRPr="00E80FB0">
        <w:rPr>
          <w:noProof/>
          <w:lang w:val="fr-FR"/>
        </w:rPr>
        <w:t>c</w:t>
      </w:r>
      <w:r w:rsidRPr="00E80FB0">
        <w:rPr>
          <w:noProof/>
          <w:lang w:val="fr-FR"/>
        </w:rPr>
        <w:t xml:space="preserve">lients. </w:t>
      </w:r>
    </w:p>
    <w:p w14:paraId="5DC5CC4E" w14:textId="77777777" w:rsidR="008176CD" w:rsidRPr="00E80FB0" w:rsidRDefault="008176CD" w:rsidP="00071C23">
      <w:pPr>
        <w:rPr>
          <w:noProof/>
          <w:lang w:val="fr-FR"/>
        </w:rPr>
      </w:pPr>
    </w:p>
    <w:p w14:paraId="083BC3B3" w14:textId="77777777" w:rsidR="008176CD" w:rsidRPr="00E80FB0" w:rsidRDefault="008176CD" w:rsidP="00B54975">
      <w:pPr>
        <w:jc w:val="both"/>
        <w:rPr>
          <w:noProof/>
          <w:lang w:val="fr-FR"/>
        </w:rPr>
      </w:pPr>
      <w:r w:rsidRPr="00E80FB0">
        <w:rPr>
          <w:noProof/>
          <w:lang w:val="fr-FR"/>
        </w:rPr>
        <w:t xml:space="preserve">Pour les obligations, </w:t>
      </w:r>
      <w:r w:rsidR="00B47C67" w:rsidRPr="00E80FB0">
        <w:rPr>
          <w:noProof/>
          <w:lang w:val="fr-FR"/>
        </w:rPr>
        <w:t xml:space="preserve">Dealing </w:t>
      </w:r>
      <w:r w:rsidRPr="00E80FB0">
        <w:rPr>
          <w:noProof/>
          <w:lang w:val="fr-FR"/>
        </w:rPr>
        <w:t xml:space="preserve">Services utilise deux types de rapport pour effectuer ses contrôles </w:t>
      </w:r>
      <w:r w:rsidR="001C4E07" w:rsidRPr="00E80FB0">
        <w:rPr>
          <w:noProof/>
          <w:lang w:val="fr-FR"/>
        </w:rPr>
        <w:t>sur la qual</w:t>
      </w:r>
      <w:r w:rsidR="00B47C67" w:rsidRPr="00E80FB0">
        <w:rPr>
          <w:noProof/>
          <w:lang w:val="fr-FR"/>
        </w:rPr>
        <w:t>i</w:t>
      </w:r>
      <w:r w:rsidRPr="00E80FB0">
        <w:rPr>
          <w:noProof/>
          <w:lang w:val="fr-FR"/>
        </w:rPr>
        <w:t>t</w:t>
      </w:r>
      <w:r w:rsidR="00B47C67" w:rsidRPr="00E80FB0">
        <w:rPr>
          <w:noProof/>
          <w:lang w:val="fr-FR"/>
        </w:rPr>
        <w:t>é d’exécution et</w:t>
      </w:r>
      <w:r w:rsidRPr="00E80FB0">
        <w:rPr>
          <w:noProof/>
          <w:lang w:val="fr-FR"/>
        </w:rPr>
        <w:t xml:space="preserve"> surveiller ses performances d’exécution</w:t>
      </w:r>
      <w:r w:rsidR="004E7EC2" w:rsidRPr="00E80FB0">
        <w:rPr>
          <w:noProof/>
          <w:lang w:val="fr-FR"/>
        </w:rPr>
        <w:t xml:space="preserve"> </w:t>
      </w:r>
      <w:r w:rsidRPr="00E80FB0">
        <w:rPr>
          <w:noProof/>
          <w:lang w:val="fr-FR"/>
        </w:rPr>
        <w:t>:</w:t>
      </w:r>
    </w:p>
    <w:p w14:paraId="77CF6B10" w14:textId="77777777" w:rsidR="004E7EC2" w:rsidRPr="00E80FB0" w:rsidRDefault="004E7EC2" w:rsidP="00B54975">
      <w:pPr>
        <w:jc w:val="both"/>
        <w:rPr>
          <w:noProof/>
          <w:lang w:val="fr-FR"/>
        </w:rPr>
      </w:pPr>
    </w:p>
    <w:p w14:paraId="6B4B3820" w14:textId="466051D1" w:rsidR="008176CD" w:rsidRPr="00E80FB0" w:rsidRDefault="008176CD" w:rsidP="00B54975">
      <w:pPr>
        <w:pStyle w:val="Paragraphedeliste"/>
        <w:numPr>
          <w:ilvl w:val="0"/>
          <w:numId w:val="29"/>
        </w:numPr>
        <w:jc w:val="both"/>
        <w:rPr>
          <w:noProof/>
          <w:lang w:val="fr-FR"/>
        </w:rPr>
      </w:pPr>
      <w:r w:rsidRPr="00E80FB0">
        <w:rPr>
          <w:noProof/>
          <w:lang w:val="fr-FR"/>
        </w:rPr>
        <w:t xml:space="preserve">un rapport «RFQ» </w:t>
      </w:r>
      <w:r w:rsidR="00A350DC" w:rsidRPr="00E80FB0">
        <w:rPr>
          <w:noProof/>
          <w:lang w:val="fr-FR"/>
        </w:rPr>
        <w:t>r</w:t>
      </w:r>
      <w:r w:rsidR="00B47C67" w:rsidRPr="00E80FB0">
        <w:rPr>
          <w:noProof/>
          <w:lang w:val="fr-FR"/>
        </w:rPr>
        <w:t>é</w:t>
      </w:r>
      <w:r w:rsidR="00A350DC" w:rsidRPr="00E80FB0">
        <w:rPr>
          <w:noProof/>
          <w:lang w:val="fr-FR"/>
        </w:rPr>
        <w:t xml:space="preserve">capitulant </w:t>
      </w:r>
      <w:r w:rsidRPr="00E80FB0">
        <w:rPr>
          <w:noProof/>
          <w:lang w:val="fr-FR"/>
        </w:rPr>
        <w:t xml:space="preserve">les </w:t>
      </w:r>
      <w:r w:rsidR="00A350DC" w:rsidRPr="00E80FB0">
        <w:rPr>
          <w:noProof/>
          <w:lang w:val="fr-FR"/>
        </w:rPr>
        <w:t xml:space="preserve">prix </w:t>
      </w:r>
      <w:r w:rsidRPr="00E80FB0">
        <w:rPr>
          <w:noProof/>
          <w:lang w:val="fr-FR"/>
        </w:rPr>
        <w:t xml:space="preserve">reçus des contreparties </w:t>
      </w:r>
      <w:r w:rsidR="00B54975" w:rsidRPr="00E80FB0">
        <w:rPr>
          <w:noProof/>
          <w:lang w:val="fr-FR"/>
        </w:rPr>
        <w:t xml:space="preserve">mises en compétition </w:t>
      </w:r>
      <w:r w:rsidR="00A350DC" w:rsidRPr="00E80FB0">
        <w:rPr>
          <w:noProof/>
          <w:lang w:val="fr-FR"/>
        </w:rPr>
        <w:t xml:space="preserve">lors </w:t>
      </w:r>
      <w:r w:rsidR="00B47C67" w:rsidRPr="00E80FB0">
        <w:rPr>
          <w:noProof/>
          <w:lang w:val="fr-FR"/>
        </w:rPr>
        <w:t xml:space="preserve">d’un </w:t>
      </w:r>
      <w:r w:rsidR="00A350DC" w:rsidRPr="00E80FB0">
        <w:rPr>
          <w:noProof/>
          <w:lang w:val="fr-FR"/>
        </w:rPr>
        <w:t>appel d’offre</w:t>
      </w:r>
      <w:r w:rsidR="00B47C67" w:rsidRPr="00E80FB0">
        <w:rPr>
          <w:noProof/>
          <w:lang w:val="fr-FR"/>
        </w:rPr>
        <w:t>s</w:t>
      </w:r>
      <w:r w:rsidR="00B54975" w:rsidRPr="00E80FB0">
        <w:rPr>
          <w:noProof/>
          <w:lang w:val="fr-FR"/>
        </w:rPr>
        <w:t xml:space="preserve">, </w:t>
      </w:r>
      <w:r w:rsidRPr="00E80FB0">
        <w:rPr>
          <w:noProof/>
          <w:lang w:val="fr-FR"/>
        </w:rPr>
        <w:t>les justifications</w:t>
      </w:r>
      <w:r w:rsidR="00B54975" w:rsidRPr="00E80FB0">
        <w:rPr>
          <w:noProof/>
          <w:lang w:val="fr-FR"/>
        </w:rPr>
        <w:t xml:space="preserve"> des négociateurs </w:t>
      </w:r>
      <w:r w:rsidRPr="00E80FB0">
        <w:rPr>
          <w:noProof/>
          <w:lang w:val="fr-FR"/>
        </w:rPr>
        <w:t>lorsque le prix d’exécution diffère d</w:t>
      </w:r>
      <w:r w:rsidR="00B54975" w:rsidRPr="00E80FB0">
        <w:rPr>
          <w:noProof/>
          <w:lang w:val="fr-FR"/>
        </w:rPr>
        <w:t>u meilleur</w:t>
      </w:r>
      <w:r w:rsidRPr="00E80FB0">
        <w:rPr>
          <w:noProof/>
          <w:lang w:val="fr-FR"/>
        </w:rPr>
        <w:t xml:space="preserve"> </w:t>
      </w:r>
      <w:r w:rsidR="00A350DC" w:rsidRPr="00E80FB0">
        <w:rPr>
          <w:noProof/>
          <w:lang w:val="fr-FR"/>
        </w:rPr>
        <w:t>prix r</w:t>
      </w:r>
      <w:r w:rsidR="00B54975" w:rsidRPr="00E80FB0">
        <w:rPr>
          <w:noProof/>
          <w:lang w:val="fr-FR"/>
        </w:rPr>
        <w:t>eç</w:t>
      </w:r>
      <w:r w:rsidR="00A350DC" w:rsidRPr="00E80FB0">
        <w:rPr>
          <w:noProof/>
          <w:lang w:val="fr-FR"/>
        </w:rPr>
        <w:t>u ou bi</w:t>
      </w:r>
      <w:r w:rsidR="00B54975" w:rsidRPr="00E80FB0">
        <w:rPr>
          <w:noProof/>
          <w:lang w:val="fr-FR"/>
        </w:rPr>
        <w:t>e</w:t>
      </w:r>
      <w:r w:rsidR="00A350DC" w:rsidRPr="00E80FB0">
        <w:rPr>
          <w:noProof/>
          <w:lang w:val="fr-FR"/>
        </w:rPr>
        <w:t xml:space="preserve">n </w:t>
      </w:r>
      <w:r w:rsidRPr="00E80FB0">
        <w:rPr>
          <w:noProof/>
          <w:lang w:val="fr-FR"/>
        </w:rPr>
        <w:t xml:space="preserve">s’il y a eu un </w:t>
      </w:r>
      <w:r w:rsidR="00A350DC" w:rsidRPr="00E80FB0">
        <w:rPr>
          <w:noProof/>
          <w:lang w:val="fr-FR"/>
        </w:rPr>
        <w:t>nombre insuffisant de contrepartie</w:t>
      </w:r>
      <w:r w:rsidR="00B54975" w:rsidRPr="00E80FB0">
        <w:rPr>
          <w:noProof/>
          <w:lang w:val="fr-FR"/>
        </w:rPr>
        <w:t>s</w:t>
      </w:r>
      <w:r w:rsidR="00A350DC" w:rsidRPr="00E80FB0">
        <w:rPr>
          <w:noProof/>
          <w:lang w:val="fr-FR"/>
        </w:rPr>
        <w:t xml:space="preserve"> cont</w:t>
      </w:r>
      <w:r w:rsidR="00B54975" w:rsidRPr="00E80FB0">
        <w:rPr>
          <w:noProof/>
          <w:lang w:val="fr-FR"/>
        </w:rPr>
        <w:t>a</w:t>
      </w:r>
      <w:r w:rsidR="00A350DC" w:rsidRPr="00E80FB0">
        <w:rPr>
          <w:noProof/>
          <w:lang w:val="fr-FR"/>
        </w:rPr>
        <w:t xml:space="preserve">ctées </w:t>
      </w:r>
      <w:r w:rsidR="00B54975" w:rsidRPr="00E80FB0">
        <w:rPr>
          <w:noProof/>
          <w:lang w:val="fr-FR"/>
        </w:rPr>
        <w:t>lors</w:t>
      </w:r>
      <w:r w:rsidR="00A350DC" w:rsidRPr="00E80FB0">
        <w:rPr>
          <w:noProof/>
          <w:lang w:val="fr-FR"/>
        </w:rPr>
        <w:t xml:space="preserve"> </w:t>
      </w:r>
      <w:r w:rsidR="00BB160B" w:rsidRPr="00E80FB0">
        <w:rPr>
          <w:noProof/>
          <w:lang w:val="fr-FR"/>
        </w:rPr>
        <w:t>d’</w:t>
      </w:r>
      <w:r w:rsidR="00A350DC" w:rsidRPr="00E80FB0">
        <w:rPr>
          <w:noProof/>
          <w:lang w:val="fr-FR"/>
        </w:rPr>
        <w:t>un appel d’offres</w:t>
      </w:r>
      <w:r w:rsidR="004E7EC2" w:rsidRPr="00E80FB0">
        <w:rPr>
          <w:noProof/>
          <w:lang w:val="fr-FR"/>
        </w:rPr>
        <w:t>;</w:t>
      </w:r>
    </w:p>
    <w:p w14:paraId="3FB51272" w14:textId="77777777" w:rsidR="00A350DC" w:rsidRPr="00E80FB0" w:rsidRDefault="00A350DC" w:rsidP="00B54975">
      <w:pPr>
        <w:pStyle w:val="Paragraphedeliste"/>
        <w:numPr>
          <w:ilvl w:val="0"/>
          <w:numId w:val="29"/>
        </w:numPr>
        <w:jc w:val="both"/>
        <w:rPr>
          <w:noProof/>
          <w:lang w:val="fr-FR"/>
        </w:rPr>
      </w:pPr>
      <w:r w:rsidRPr="00E80FB0">
        <w:rPr>
          <w:noProof/>
          <w:lang w:val="fr-FR"/>
        </w:rPr>
        <w:t xml:space="preserve">un rapport </w:t>
      </w:r>
      <w:r w:rsidR="004E7EC2" w:rsidRPr="00E80FB0">
        <w:rPr>
          <w:noProof/>
          <w:lang w:val="fr-FR"/>
        </w:rPr>
        <w:t>fondé</w:t>
      </w:r>
      <w:r w:rsidRPr="00E80FB0">
        <w:rPr>
          <w:noProof/>
          <w:lang w:val="fr-FR"/>
        </w:rPr>
        <w:t xml:space="preserve"> sur l’analyse TCA (</w:t>
      </w:r>
      <w:r w:rsidR="00AA14F7" w:rsidRPr="00E80FB0">
        <w:rPr>
          <w:noProof/>
          <w:lang w:val="fr-FR"/>
        </w:rPr>
        <w:t>A</w:t>
      </w:r>
      <w:r w:rsidRPr="00E80FB0">
        <w:rPr>
          <w:noProof/>
          <w:lang w:val="fr-FR"/>
        </w:rPr>
        <w:t xml:space="preserve">nalyse des </w:t>
      </w:r>
      <w:r w:rsidR="00AA14F7" w:rsidRPr="00E80FB0">
        <w:rPr>
          <w:noProof/>
          <w:lang w:val="fr-FR"/>
        </w:rPr>
        <w:t>C</w:t>
      </w:r>
      <w:r w:rsidRPr="00E80FB0">
        <w:rPr>
          <w:noProof/>
          <w:lang w:val="fr-FR"/>
        </w:rPr>
        <w:t xml:space="preserve">oûts de </w:t>
      </w:r>
      <w:r w:rsidR="00AA14F7" w:rsidRPr="00E80FB0">
        <w:rPr>
          <w:noProof/>
          <w:lang w:val="fr-FR"/>
        </w:rPr>
        <w:t>T</w:t>
      </w:r>
      <w:r w:rsidRPr="00E80FB0">
        <w:rPr>
          <w:noProof/>
          <w:lang w:val="fr-FR"/>
        </w:rPr>
        <w:t>ransaction). Pour chaque transaction, le prix d’exécution est comparé à une valeur de benchmark de référence</w:t>
      </w:r>
      <w:r w:rsidR="00AA14F7" w:rsidRPr="00E80FB0">
        <w:rPr>
          <w:noProof/>
          <w:lang w:val="fr-FR"/>
        </w:rPr>
        <w:t xml:space="preserve"> qui est </w:t>
      </w:r>
      <w:r w:rsidRPr="00E80FB0">
        <w:rPr>
          <w:noProof/>
          <w:lang w:val="fr-FR"/>
        </w:rPr>
        <w:t xml:space="preserve"> fournie par un fournisseur de données TCA indépendant.</w:t>
      </w:r>
    </w:p>
    <w:p w14:paraId="20916BC5" w14:textId="77777777" w:rsidR="004E7EC2" w:rsidRPr="00E80FB0" w:rsidRDefault="004E7EC2" w:rsidP="00B54975">
      <w:pPr>
        <w:jc w:val="both"/>
        <w:rPr>
          <w:noProof/>
          <w:lang w:val="fr-FR"/>
        </w:rPr>
      </w:pPr>
    </w:p>
    <w:p w14:paraId="05E01B91" w14:textId="77777777" w:rsidR="00A350DC" w:rsidRPr="00E80FB0" w:rsidRDefault="00A350DC" w:rsidP="00B54975">
      <w:pPr>
        <w:jc w:val="both"/>
        <w:rPr>
          <w:noProof/>
          <w:lang w:val="fr-FR"/>
        </w:rPr>
      </w:pPr>
      <w:r w:rsidRPr="00E80FB0">
        <w:rPr>
          <w:noProof/>
          <w:lang w:val="fr-FR"/>
        </w:rPr>
        <w:t>La q</w:t>
      </w:r>
      <w:r w:rsidR="00496D1E" w:rsidRPr="00E80FB0">
        <w:rPr>
          <w:noProof/>
          <w:lang w:val="fr-FR"/>
        </w:rPr>
        <w:t>ualité d’exécution est régulière</w:t>
      </w:r>
      <w:r w:rsidRPr="00E80FB0">
        <w:rPr>
          <w:noProof/>
          <w:lang w:val="fr-FR"/>
        </w:rPr>
        <w:t xml:space="preserve">ment </w:t>
      </w:r>
      <w:r w:rsidR="004E7EC2" w:rsidRPr="00E80FB0">
        <w:rPr>
          <w:noProof/>
          <w:lang w:val="fr-FR"/>
        </w:rPr>
        <w:t xml:space="preserve">contrôlée </w:t>
      </w:r>
      <w:r w:rsidRPr="00E80FB0">
        <w:rPr>
          <w:noProof/>
          <w:lang w:val="fr-FR"/>
        </w:rPr>
        <w:t>par les responsables des tables de négociation (contrôles de premier niveau), les équipes de conformité (contrôles de deuxième niveau) et les équipes de stratégie d’</w:t>
      </w:r>
      <w:r w:rsidR="00BB3579" w:rsidRPr="00E80FB0">
        <w:rPr>
          <w:noProof/>
          <w:lang w:val="fr-FR"/>
        </w:rPr>
        <w:t>in</w:t>
      </w:r>
      <w:r w:rsidRPr="00E80FB0">
        <w:rPr>
          <w:noProof/>
          <w:lang w:val="fr-FR"/>
        </w:rPr>
        <w:t>vestissement des clients.</w:t>
      </w:r>
    </w:p>
    <w:p w14:paraId="7D9AE968" w14:textId="4E97E195" w:rsidR="00057310" w:rsidRDefault="00057310" w:rsidP="00B54975">
      <w:pPr>
        <w:jc w:val="both"/>
        <w:rPr>
          <w:noProof/>
          <w:lang w:val="fr-FR"/>
        </w:rPr>
      </w:pPr>
    </w:p>
    <w:p w14:paraId="33B5F5AF" w14:textId="4AE452B6" w:rsidR="005D2CBA" w:rsidRDefault="005D2CBA" w:rsidP="00B54975">
      <w:pPr>
        <w:jc w:val="both"/>
        <w:rPr>
          <w:noProof/>
          <w:lang w:val="fr-FR"/>
        </w:rPr>
      </w:pPr>
    </w:p>
    <w:p w14:paraId="3445E3D0" w14:textId="77777777" w:rsidR="005D2CBA" w:rsidRDefault="005D2CBA" w:rsidP="00B54975">
      <w:pPr>
        <w:jc w:val="both"/>
        <w:rPr>
          <w:noProof/>
          <w:lang w:val="fr-FR"/>
        </w:rPr>
      </w:pPr>
    </w:p>
    <w:p w14:paraId="67A614C1" w14:textId="77777777" w:rsidR="0048263E" w:rsidRDefault="00A350DC" w:rsidP="006D6816">
      <w:pPr>
        <w:rPr>
          <w:noProof/>
          <w:lang w:val="fr-FR"/>
        </w:rPr>
      </w:pPr>
      <w:r w:rsidRPr="00A350DC">
        <w:rPr>
          <w:noProof/>
          <w:lang w:val="fr-FR"/>
        </w:rPr>
        <w:t xml:space="preserve"> </w:t>
      </w:r>
    </w:p>
    <w:p w14:paraId="18FBEDD7" w14:textId="77777777" w:rsidR="0048263E" w:rsidRDefault="0048263E" w:rsidP="006D6816">
      <w:pPr>
        <w:rPr>
          <w:noProof/>
          <w:lang w:val="fr-FR"/>
        </w:rPr>
      </w:pPr>
    </w:p>
    <w:p w14:paraId="131CC550" w14:textId="77777777" w:rsidR="0048263E" w:rsidRDefault="0048263E" w:rsidP="006D6816">
      <w:pPr>
        <w:rPr>
          <w:noProof/>
          <w:lang w:val="fr-FR"/>
        </w:rPr>
      </w:pPr>
    </w:p>
    <w:p w14:paraId="7FA2F871" w14:textId="13DFFDEA" w:rsidR="00C15AE5" w:rsidRDefault="00071C23" w:rsidP="006D6816">
      <w:pPr>
        <w:rPr>
          <w:noProof/>
          <w:lang w:val="fr-FR"/>
        </w:rPr>
      </w:pPr>
      <w:r w:rsidRPr="00071C23">
        <w:rPr>
          <w:noProof/>
          <w:u w:val="single"/>
          <w:lang w:val="fr-FR"/>
        </w:rPr>
        <w:lastRenderedPageBreak/>
        <w:t xml:space="preserve">Top 5 </w:t>
      </w:r>
      <w:r w:rsidR="00517199">
        <w:rPr>
          <w:noProof/>
          <w:u w:val="single"/>
          <w:lang w:val="fr-FR"/>
        </w:rPr>
        <w:t xml:space="preserve">des contreparties sur </w:t>
      </w:r>
      <w:r w:rsidRPr="00071C23">
        <w:rPr>
          <w:noProof/>
          <w:u w:val="single"/>
          <w:lang w:val="fr-FR"/>
        </w:rPr>
        <w:t>Bloomberg TSOX</w:t>
      </w:r>
      <w:r>
        <w:rPr>
          <w:noProof/>
          <w:lang w:val="fr-FR"/>
        </w:rPr>
        <w:t> :</w:t>
      </w:r>
    </w:p>
    <w:p w14:paraId="53897C3B" w14:textId="4DCE0BE5" w:rsidR="007D0884" w:rsidRDefault="007D0884" w:rsidP="00346846">
      <w:pPr>
        <w:rPr>
          <w:b/>
          <w:color w:val="00B0F0"/>
          <w:sz w:val="24"/>
          <w:szCs w:val="24"/>
          <w:lang w:val="fr-FR"/>
        </w:rPr>
      </w:pPr>
    </w:p>
    <w:p w14:paraId="6C4E8CCC" w14:textId="4B8A35F9" w:rsidR="00C01932" w:rsidRPr="00346846" w:rsidRDefault="0048263E" w:rsidP="00346846">
      <w:pPr>
        <w:rPr>
          <w:b/>
          <w:color w:val="00B0F0"/>
          <w:sz w:val="24"/>
          <w:szCs w:val="24"/>
          <w:lang w:val="fr-FR"/>
        </w:rPr>
      </w:pPr>
      <w:r>
        <w:rPr>
          <w:noProof/>
        </w:rPr>
        <w:drawing>
          <wp:inline distT="0" distB="0" distL="0" distR="0" wp14:anchorId="10457411" wp14:editId="16038F4C">
            <wp:extent cx="6861810" cy="169100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61810" cy="1691005"/>
                    </a:xfrm>
                    <a:prstGeom prst="rect">
                      <a:avLst/>
                    </a:prstGeom>
                  </pic:spPr>
                </pic:pic>
              </a:graphicData>
            </a:graphic>
          </wp:inline>
        </w:drawing>
      </w:r>
    </w:p>
    <w:p w14:paraId="14587B77" w14:textId="65250E0C" w:rsidR="00B23BE6" w:rsidRPr="00B23BE6" w:rsidRDefault="00B23BE6" w:rsidP="00B23BE6">
      <w:pPr>
        <w:rPr>
          <w:noProof/>
          <w:color w:val="0070C0"/>
          <w:u w:val="single"/>
          <w:lang w:val="fr-FR"/>
        </w:rPr>
      </w:pPr>
    </w:p>
    <w:p w14:paraId="21853769" w14:textId="09735A93" w:rsidR="00B23BE6" w:rsidRPr="007D078B" w:rsidRDefault="00320FBB" w:rsidP="00B23BE6">
      <w:pPr>
        <w:rPr>
          <w:color w:val="222222"/>
          <w:lang w:val="fr-FR"/>
        </w:rPr>
      </w:pPr>
      <w:r w:rsidRPr="007D078B">
        <w:rPr>
          <w:color w:val="222222"/>
          <w:lang w:val="fr-FR"/>
        </w:rPr>
        <w:t>L</w:t>
      </w:r>
      <w:r w:rsidR="00B23BE6" w:rsidRPr="007D078B">
        <w:rPr>
          <w:color w:val="222222"/>
          <w:lang w:val="fr-FR"/>
        </w:rPr>
        <w:t xml:space="preserve">es cinq </w:t>
      </w:r>
      <w:proofErr w:type="spellStart"/>
      <w:r w:rsidR="00B23BE6" w:rsidRPr="007D078B">
        <w:rPr>
          <w:color w:val="222222"/>
          <w:lang w:val="fr-FR"/>
        </w:rPr>
        <w:t>premieres</w:t>
      </w:r>
      <w:proofErr w:type="spellEnd"/>
      <w:r w:rsidR="00B23BE6" w:rsidRPr="007D078B">
        <w:rPr>
          <w:color w:val="222222"/>
          <w:lang w:val="fr-FR"/>
        </w:rPr>
        <w:t xml:space="preserve"> contreparties totalisent un peu </w:t>
      </w:r>
      <w:r w:rsidR="0048263E">
        <w:rPr>
          <w:color w:val="222222"/>
          <w:lang w:val="fr-FR"/>
        </w:rPr>
        <w:t>moins</w:t>
      </w:r>
      <w:r w:rsidR="00B23BE6" w:rsidRPr="007D078B">
        <w:rPr>
          <w:color w:val="222222"/>
          <w:lang w:val="fr-FR"/>
        </w:rPr>
        <w:t xml:space="preserve"> de</w:t>
      </w:r>
      <w:r w:rsidR="00CA1948" w:rsidRPr="007D078B">
        <w:rPr>
          <w:color w:val="222222"/>
          <w:lang w:val="fr-FR"/>
        </w:rPr>
        <w:t xml:space="preserve"> 4</w:t>
      </w:r>
      <w:r w:rsidR="0048263E">
        <w:rPr>
          <w:color w:val="222222"/>
          <w:lang w:val="fr-FR"/>
        </w:rPr>
        <w:t>3</w:t>
      </w:r>
      <w:r w:rsidR="00CA1948" w:rsidRPr="007D078B">
        <w:rPr>
          <w:color w:val="222222"/>
          <w:lang w:val="fr-FR"/>
        </w:rPr>
        <w:t xml:space="preserve"> % du volume, avec une ré</w:t>
      </w:r>
      <w:r w:rsidR="00B23BE6" w:rsidRPr="007D078B">
        <w:rPr>
          <w:color w:val="222222"/>
          <w:lang w:val="fr-FR"/>
        </w:rPr>
        <w:t>partition des volumes assez proche.</w:t>
      </w:r>
    </w:p>
    <w:p w14:paraId="0EAB6CF2" w14:textId="16B3EDF7" w:rsidR="00B23BE6" w:rsidRPr="007D078B" w:rsidRDefault="0048263E" w:rsidP="00B23BE6">
      <w:pPr>
        <w:rPr>
          <w:color w:val="222222"/>
          <w:lang w:val="fr-FR"/>
        </w:rPr>
      </w:pPr>
      <w:r>
        <w:rPr>
          <w:color w:val="222222"/>
          <w:lang w:val="fr-FR"/>
        </w:rPr>
        <w:t>La</w:t>
      </w:r>
      <w:r w:rsidR="00B23BE6" w:rsidRPr="007D078B">
        <w:rPr>
          <w:color w:val="222222"/>
          <w:lang w:val="fr-FR"/>
        </w:rPr>
        <w:t xml:space="preserve"> contrepartie </w:t>
      </w:r>
      <w:r>
        <w:rPr>
          <w:color w:val="222222"/>
          <w:lang w:val="fr-FR"/>
        </w:rPr>
        <w:t xml:space="preserve">Deutsche Bank </w:t>
      </w:r>
      <w:r w:rsidR="00B23BE6" w:rsidRPr="007D078B">
        <w:rPr>
          <w:color w:val="222222"/>
          <w:lang w:val="fr-FR"/>
        </w:rPr>
        <w:t>rejoi</w:t>
      </w:r>
      <w:r>
        <w:rPr>
          <w:color w:val="222222"/>
          <w:lang w:val="fr-FR"/>
        </w:rPr>
        <w:t>nt</w:t>
      </w:r>
      <w:r w:rsidR="00B23BE6" w:rsidRPr="007D078B">
        <w:rPr>
          <w:color w:val="222222"/>
          <w:lang w:val="fr-FR"/>
        </w:rPr>
        <w:t xml:space="preserve"> le top five cette année</w:t>
      </w:r>
      <w:r>
        <w:rPr>
          <w:color w:val="222222"/>
          <w:lang w:val="fr-FR"/>
        </w:rPr>
        <w:t xml:space="preserve">. </w:t>
      </w:r>
      <w:r w:rsidR="00CA1948" w:rsidRPr="007D078B">
        <w:rPr>
          <w:color w:val="222222"/>
          <w:lang w:val="fr-FR"/>
        </w:rPr>
        <w:t>J.P Morgan</w:t>
      </w:r>
      <w:r w:rsidR="00320FBB" w:rsidRPr="007D078B">
        <w:rPr>
          <w:color w:val="222222"/>
          <w:lang w:val="fr-FR"/>
        </w:rPr>
        <w:t xml:space="preserve">. </w:t>
      </w:r>
      <w:proofErr w:type="gramStart"/>
      <w:r>
        <w:rPr>
          <w:color w:val="222222"/>
          <w:lang w:val="fr-FR"/>
        </w:rPr>
        <w:t>reste</w:t>
      </w:r>
      <w:proofErr w:type="gramEnd"/>
      <w:r w:rsidR="00B23BE6" w:rsidRPr="007D078B">
        <w:rPr>
          <w:color w:val="222222"/>
          <w:lang w:val="fr-FR"/>
        </w:rPr>
        <w:t xml:space="preserve"> dans le classement avec un </w:t>
      </w:r>
      <w:r w:rsidR="00CA1948" w:rsidRPr="007D078B">
        <w:rPr>
          <w:color w:val="222222"/>
          <w:lang w:val="fr-FR"/>
        </w:rPr>
        <w:t>léger recul.</w:t>
      </w:r>
    </w:p>
    <w:p w14:paraId="405EC8D1" w14:textId="5FA1873C" w:rsidR="0047193D" w:rsidRDefault="0047193D" w:rsidP="005D2CBA">
      <w:pPr>
        <w:rPr>
          <w:noProof/>
          <w:u w:val="single"/>
          <w:lang w:val="fr-FR"/>
        </w:rPr>
      </w:pPr>
    </w:p>
    <w:p w14:paraId="0E897587" w14:textId="77777777" w:rsidR="000C14BE" w:rsidRDefault="000C14BE" w:rsidP="005D2CBA">
      <w:pPr>
        <w:rPr>
          <w:noProof/>
          <w:u w:val="single"/>
          <w:lang w:val="fr-FR"/>
        </w:rPr>
      </w:pPr>
    </w:p>
    <w:p w14:paraId="6CC746FA" w14:textId="6B2972CE" w:rsidR="005D2CBA" w:rsidRDefault="005D2CBA" w:rsidP="005D2CBA">
      <w:pPr>
        <w:rPr>
          <w:noProof/>
          <w:lang w:val="fr-FR"/>
        </w:rPr>
      </w:pPr>
      <w:r w:rsidRPr="00E33E47">
        <w:rPr>
          <w:noProof/>
          <w:u w:val="single"/>
          <w:lang w:val="fr-FR"/>
        </w:rPr>
        <w:t>Top 5  des contreparties sur Tradeweb</w:t>
      </w:r>
      <w:r w:rsidRPr="00E33E47">
        <w:rPr>
          <w:noProof/>
          <w:lang w:val="fr-FR"/>
        </w:rPr>
        <w:t> :</w:t>
      </w:r>
    </w:p>
    <w:p w14:paraId="151B5CB2" w14:textId="77777777" w:rsidR="00340F58" w:rsidRDefault="00340F58" w:rsidP="005D2CBA">
      <w:pPr>
        <w:rPr>
          <w:noProof/>
          <w:lang w:val="fr-FR"/>
        </w:rPr>
      </w:pPr>
    </w:p>
    <w:p w14:paraId="61E22B0E" w14:textId="67CAEDF1" w:rsidR="00092034" w:rsidRDefault="0048263E" w:rsidP="00092034">
      <w:pPr>
        <w:rPr>
          <w:noProof/>
          <w:u w:val="single"/>
          <w:lang w:val="fr-FR"/>
        </w:rPr>
      </w:pPr>
      <w:r>
        <w:rPr>
          <w:noProof/>
        </w:rPr>
        <w:drawing>
          <wp:inline distT="0" distB="0" distL="0" distR="0" wp14:anchorId="6F1722E5" wp14:editId="6599A793">
            <wp:extent cx="6861810" cy="17024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861810" cy="1702435"/>
                    </a:xfrm>
                    <a:prstGeom prst="rect">
                      <a:avLst/>
                    </a:prstGeom>
                  </pic:spPr>
                </pic:pic>
              </a:graphicData>
            </a:graphic>
          </wp:inline>
        </w:drawing>
      </w:r>
    </w:p>
    <w:p w14:paraId="19542E4E" w14:textId="77777777" w:rsidR="00092034" w:rsidRPr="007D078B" w:rsidRDefault="00092034" w:rsidP="00092034">
      <w:pPr>
        <w:rPr>
          <w:color w:val="222222"/>
          <w:lang w:val="fr-FR"/>
        </w:rPr>
      </w:pPr>
    </w:p>
    <w:p w14:paraId="79DB82A1" w14:textId="5CAFDC89" w:rsidR="00AF004E" w:rsidRPr="007D078B" w:rsidRDefault="00AF004E" w:rsidP="00092034">
      <w:pPr>
        <w:rPr>
          <w:color w:val="222222"/>
          <w:lang w:val="fr-FR"/>
        </w:rPr>
      </w:pPr>
      <w:r w:rsidRPr="007D078B">
        <w:rPr>
          <w:color w:val="222222"/>
          <w:lang w:val="fr-FR"/>
        </w:rPr>
        <w:t>C</w:t>
      </w:r>
      <w:r w:rsidR="00860E37" w:rsidRPr="007D078B">
        <w:rPr>
          <w:color w:val="222222"/>
          <w:lang w:val="fr-FR"/>
        </w:rPr>
        <w:t>omme pour la plateforme précé</w:t>
      </w:r>
      <w:r w:rsidRPr="007D078B">
        <w:rPr>
          <w:color w:val="222222"/>
          <w:lang w:val="fr-FR"/>
        </w:rPr>
        <w:t>de</w:t>
      </w:r>
      <w:r w:rsidR="00CA1948" w:rsidRPr="007D078B">
        <w:rPr>
          <w:color w:val="222222"/>
          <w:lang w:val="fr-FR"/>
        </w:rPr>
        <w:t>nte les contreparties ont une ré</w:t>
      </w:r>
      <w:r w:rsidRPr="007D078B">
        <w:rPr>
          <w:color w:val="222222"/>
          <w:lang w:val="fr-FR"/>
        </w:rPr>
        <w:t>partition des volumes assez proche</w:t>
      </w:r>
      <w:r w:rsidR="00CA1948" w:rsidRPr="007D078B">
        <w:rPr>
          <w:color w:val="222222"/>
          <w:lang w:val="fr-FR"/>
        </w:rPr>
        <w:t xml:space="preserve"> avec pour </w:t>
      </w:r>
      <w:r w:rsidR="00617C03" w:rsidRPr="007D078B">
        <w:rPr>
          <w:color w:val="222222"/>
          <w:lang w:val="fr-FR"/>
        </w:rPr>
        <w:t>exception</w:t>
      </w:r>
      <w:r w:rsidR="00CA1948" w:rsidRPr="007D078B">
        <w:rPr>
          <w:color w:val="222222"/>
          <w:lang w:val="fr-FR"/>
        </w:rPr>
        <w:t xml:space="preserve"> Jane Street avec 17% des volumes traités. O</w:t>
      </w:r>
      <w:r w:rsidRPr="007D078B">
        <w:rPr>
          <w:color w:val="222222"/>
          <w:lang w:val="fr-FR"/>
        </w:rPr>
        <w:t xml:space="preserve">n notera l’entrée de </w:t>
      </w:r>
      <w:r w:rsidR="0048263E">
        <w:rPr>
          <w:color w:val="222222"/>
          <w:lang w:val="fr-FR"/>
        </w:rPr>
        <w:t>Goldman Sachs et Citigroup dans le top 5</w:t>
      </w:r>
      <w:r w:rsidR="00CA1948" w:rsidRPr="007D078B">
        <w:rPr>
          <w:color w:val="222222"/>
          <w:lang w:val="fr-FR"/>
        </w:rPr>
        <w:t>.</w:t>
      </w:r>
    </w:p>
    <w:p w14:paraId="5E774C5D" w14:textId="4D223F0D" w:rsidR="0047193D" w:rsidRDefault="0047193D" w:rsidP="00E33E47">
      <w:pPr>
        <w:rPr>
          <w:noProof/>
          <w:u w:val="single"/>
          <w:lang w:val="fr-FR"/>
        </w:rPr>
      </w:pPr>
    </w:p>
    <w:p w14:paraId="571D533E" w14:textId="77777777" w:rsidR="0038421F" w:rsidRDefault="009573D6" w:rsidP="0038421F">
      <w:pPr>
        <w:pStyle w:val="Titre2"/>
        <w:rPr>
          <w:noProof/>
          <w:lang w:val="fr-FR"/>
        </w:rPr>
      </w:pPr>
      <w:bookmarkStart w:id="18" w:name="_Toc166771296"/>
      <w:r w:rsidRPr="009573D6">
        <w:rPr>
          <w:noProof/>
          <w:lang w:val="fr-FR"/>
        </w:rPr>
        <w:t>Instruments de dette</w:t>
      </w:r>
      <w:r w:rsidR="00AA44F7">
        <w:rPr>
          <w:noProof/>
          <w:lang w:val="fr-FR"/>
        </w:rPr>
        <w:t xml:space="preserve"> </w:t>
      </w:r>
      <w:r w:rsidR="00AA44F7" w:rsidRPr="00C04E99">
        <w:rPr>
          <w:noProof/>
          <w:lang w:val="fr-FR"/>
        </w:rPr>
        <w:t>–</w:t>
      </w:r>
      <w:r w:rsidR="00AA44F7">
        <w:rPr>
          <w:noProof/>
          <w:lang w:val="fr-FR"/>
        </w:rPr>
        <w:t xml:space="preserve"> </w:t>
      </w:r>
      <w:r w:rsidR="000B6CDD">
        <w:rPr>
          <w:noProof/>
          <w:lang w:val="fr-FR"/>
        </w:rPr>
        <w:t>Instruments du marché monétaire</w:t>
      </w:r>
      <w:bookmarkEnd w:id="18"/>
    </w:p>
    <w:p w14:paraId="1B0F522F" w14:textId="77777777" w:rsidR="0038421F" w:rsidRDefault="0038421F" w:rsidP="0038421F">
      <w:pPr>
        <w:rPr>
          <w:lang w:val="fr-FR"/>
        </w:rPr>
      </w:pPr>
    </w:p>
    <w:p w14:paraId="35D094B0" w14:textId="77777777" w:rsidR="0038421F" w:rsidRPr="0020357B" w:rsidRDefault="0038421F" w:rsidP="0038421F">
      <w:pPr>
        <w:rPr>
          <w:lang w:val="fr-FR"/>
        </w:rPr>
      </w:pPr>
    </w:p>
    <w:p w14:paraId="1DE505F2" w14:textId="32802C39" w:rsidR="000166CA" w:rsidRDefault="003C5F2F" w:rsidP="002E58B3">
      <w:pPr>
        <w:numPr>
          <w:ilvl w:val="0"/>
          <w:numId w:val="6"/>
        </w:numPr>
        <w:jc w:val="both"/>
        <w:rPr>
          <w:b/>
          <w:i/>
          <w:u w:val="single"/>
          <w:lang w:val="fr-FR"/>
        </w:rPr>
      </w:pPr>
      <w:r w:rsidRPr="00C65BCC">
        <w:rPr>
          <w:b/>
          <w:i/>
          <w:u w:val="single"/>
          <w:lang w:val="fr-FR"/>
        </w:rPr>
        <w:t>Rapport</w:t>
      </w:r>
      <w:r w:rsidR="000166CA" w:rsidRPr="00496D1E">
        <w:rPr>
          <w:b/>
          <w:i/>
          <w:u w:val="single"/>
          <w:lang w:val="fr-FR"/>
        </w:rPr>
        <w:t xml:space="preserve"> </w:t>
      </w:r>
      <w:r w:rsidR="00B465B9">
        <w:rPr>
          <w:b/>
          <w:i/>
          <w:u w:val="single"/>
          <w:lang w:val="fr-FR"/>
        </w:rPr>
        <w:t>lié à l</w:t>
      </w:r>
      <w:r w:rsidR="000166CA" w:rsidRPr="00496D1E">
        <w:rPr>
          <w:b/>
          <w:i/>
          <w:u w:val="single"/>
          <w:lang w:val="fr-FR"/>
        </w:rPr>
        <w:t>’exécution</w:t>
      </w:r>
      <w:r w:rsidR="00B465B9">
        <w:rPr>
          <w:b/>
          <w:i/>
          <w:u w:val="single"/>
          <w:lang w:val="fr-FR"/>
        </w:rPr>
        <w:t xml:space="preserve"> des ordres</w:t>
      </w:r>
    </w:p>
    <w:p w14:paraId="7A2D49C4" w14:textId="77777777" w:rsidR="00457239" w:rsidRPr="00C65BCC" w:rsidRDefault="00457239" w:rsidP="00457239">
      <w:pPr>
        <w:ind w:left="720"/>
        <w:jc w:val="both"/>
        <w:rPr>
          <w:b/>
          <w:i/>
          <w:u w:val="single"/>
          <w:lang w:val="fr-FR"/>
        </w:rPr>
      </w:pPr>
    </w:p>
    <w:p w14:paraId="70A0B8D0" w14:textId="194AFFD8" w:rsidR="00A722F5" w:rsidRDefault="0048263E" w:rsidP="00457239">
      <w:pPr>
        <w:rPr>
          <w:noProof/>
          <w:lang w:val="fr-FR" w:eastAsia="fr-FR"/>
        </w:rPr>
      </w:pPr>
      <w:r>
        <w:rPr>
          <w:noProof/>
        </w:rPr>
        <w:drawing>
          <wp:inline distT="0" distB="0" distL="0" distR="0" wp14:anchorId="6D45C6DA" wp14:editId="6EDDF0B1">
            <wp:extent cx="6861810" cy="1522095"/>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61810" cy="1522095"/>
                    </a:xfrm>
                    <a:prstGeom prst="rect">
                      <a:avLst/>
                    </a:prstGeom>
                  </pic:spPr>
                </pic:pic>
              </a:graphicData>
            </a:graphic>
          </wp:inline>
        </w:drawing>
      </w:r>
    </w:p>
    <w:p w14:paraId="7D22D35E" w14:textId="46E9ACCE" w:rsidR="00092034" w:rsidRDefault="00092034" w:rsidP="00457239">
      <w:pPr>
        <w:rPr>
          <w:noProof/>
          <w:lang w:val="fr-FR" w:eastAsia="fr-FR"/>
        </w:rPr>
      </w:pPr>
    </w:p>
    <w:p w14:paraId="386CCEBD" w14:textId="42C7A08C" w:rsidR="00641EC4" w:rsidRPr="00C65BCC" w:rsidRDefault="00641EC4" w:rsidP="00E872A9">
      <w:pPr>
        <w:jc w:val="both"/>
        <w:rPr>
          <w:lang w:val="fr-FR"/>
        </w:rPr>
      </w:pPr>
    </w:p>
    <w:p w14:paraId="56F620E8" w14:textId="6475A2E4" w:rsidR="00092034" w:rsidRPr="007D078B" w:rsidRDefault="00006A46" w:rsidP="00092034">
      <w:pPr>
        <w:pStyle w:val="PrformatHTML"/>
        <w:jc w:val="both"/>
        <w:rPr>
          <w:rFonts w:ascii="Arial Narrow" w:eastAsiaTheme="minorHAnsi" w:hAnsi="Arial Narrow" w:cstheme="minorBidi"/>
          <w:color w:val="222222"/>
          <w:lang w:eastAsia="en-US"/>
        </w:rPr>
      </w:pPr>
      <w:r w:rsidRPr="007D078B">
        <w:rPr>
          <w:rFonts w:ascii="Arial Narrow" w:eastAsiaTheme="minorHAnsi" w:hAnsi="Arial Narrow" w:cstheme="minorBidi"/>
          <w:color w:val="222222"/>
          <w:lang w:eastAsia="en-US"/>
        </w:rPr>
        <w:t>Comme l'an derni</w:t>
      </w:r>
      <w:r w:rsidR="00DB7EC7" w:rsidRPr="007D078B">
        <w:rPr>
          <w:rFonts w:ascii="Arial Narrow" w:eastAsiaTheme="minorHAnsi" w:hAnsi="Arial Narrow" w:cstheme="minorBidi"/>
          <w:color w:val="222222"/>
          <w:lang w:eastAsia="en-US"/>
        </w:rPr>
        <w:t>e</w:t>
      </w:r>
      <w:r w:rsidR="00340DDE" w:rsidRPr="007D078B">
        <w:rPr>
          <w:rFonts w:ascii="Arial Narrow" w:eastAsiaTheme="minorHAnsi" w:hAnsi="Arial Narrow" w:cstheme="minorBidi"/>
          <w:color w:val="222222"/>
          <w:lang w:eastAsia="en-US"/>
        </w:rPr>
        <w:t xml:space="preserve">r, </w:t>
      </w:r>
      <w:r w:rsidR="00E84EE3" w:rsidRPr="0048263E">
        <w:rPr>
          <w:rFonts w:ascii="Arial Narrow" w:eastAsiaTheme="minorHAnsi" w:hAnsi="Arial Narrow" w:cstheme="minorBidi"/>
          <w:color w:val="222222"/>
          <w:lang w:eastAsia="en-US"/>
        </w:rPr>
        <w:t>Coopérative</w:t>
      </w:r>
      <w:r w:rsidR="0048263E" w:rsidRPr="0048263E">
        <w:rPr>
          <w:rFonts w:ascii="Arial Narrow" w:eastAsiaTheme="minorHAnsi" w:hAnsi="Arial Narrow" w:cstheme="minorBidi"/>
          <w:color w:val="222222"/>
          <w:lang w:eastAsia="en-US"/>
        </w:rPr>
        <w:t xml:space="preserve"> Rabobank, UBS, BRED and Barclays</w:t>
      </w:r>
      <w:r w:rsidR="00092034" w:rsidRPr="007D078B">
        <w:rPr>
          <w:rFonts w:ascii="Arial Narrow" w:eastAsiaTheme="minorHAnsi" w:hAnsi="Arial Narrow" w:cstheme="minorBidi"/>
          <w:color w:val="222222"/>
          <w:lang w:eastAsia="en-US"/>
        </w:rPr>
        <w:t xml:space="preserve"> </w:t>
      </w:r>
      <w:r w:rsidRPr="007D078B">
        <w:rPr>
          <w:rFonts w:ascii="Arial Narrow" w:eastAsiaTheme="minorHAnsi" w:hAnsi="Arial Narrow" w:cstheme="minorBidi"/>
          <w:color w:val="222222"/>
          <w:lang w:eastAsia="en-US"/>
        </w:rPr>
        <w:t xml:space="preserve">sont toujours dans le </w:t>
      </w:r>
      <w:r w:rsidR="00092034" w:rsidRPr="007D078B">
        <w:rPr>
          <w:rFonts w:ascii="Arial Narrow" w:eastAsiaTheme="minorHAnsi" w:hAnsi="Arial Narrow" w:cstheme="minorBidi"/>
          <w:color w:val="222222"/>
          <w:lang w:eastAsia="en-US"/>
        </w:rPr>
        <w:t>classement</w:t>
      </w:r>
      <w:r w:rsidR="007D078B">
        <w:rPr>
          <w:rFonts w:ascii="Arial Narrow" w:eastAsiaTheme="minorHAnsi" w:hAnsi="Arial Narrow" w:cstheme="minorBidi"/>
          <w:color w:val="222222"/>
          <w:lang w:eastAsia="en-US"/>
        </w:rPr>
        <w:t xml:space="preserve">. </w:t>
      </w:r>
      <w:r w:rsidR="0048263E">
        <w:rPr>
          <w:rFonts w:ascii="Arial Narrow" w:eastAsiaTheme="minorHAnsi" w:hAnsi="Arial Narrow" w:cstheme="minorBidi"/>
          <w:color w:val="222222"/>
          <w:lang w:eastAsia="en-US"/>
        </w:rPr>
        <w:t>Citigroup</w:t>
      </w:r>
      <w:r w:rsidR="007663E4" w:rsidRPr="007D078B">
        <w:rPr>
          <w:rFonts w:ascii="Arial Narrow" w:eastAsiaTheme="minorHAnsi" w:hAnsi="Arial Narrow" w:cstheme="minorBidi"/>
          <w:color w:val="222222"/>
          <w:lang w:eastAsia="en-US"/>
        </w:rPr>
        <w:t xml:space="preserve"> </w:t>
      </w:r>
      <w:r w:rsidR="00092034" w:rsidRPr="007D078B">
        <w:rPr>
          <w:rFonts w:ascii="Arial Narrow" w:eastAsiaTheme="minorHAnsi" w:hAnsi="Arial Narrow" w:cstheme="minorBidi"/>
          <w:color w:val="222222"/>
          <w:lang w:eastAsia="en-US"/>
        </w:rPr>
        <w:t xml:space="preserve">fait son entrée cette année dans le </w:t>
      </w:r>
      <w:r w:rsidR="0048263E">
        <w:rPr>
          <w:rFonts w:ascii="Arial Narrow" w:eastAsiaTheme="minorHAnsi" w:hAnsi="Arial Narrow" w:cstheme="minorBidi"/>
          <w:color w:val="222222"/>
          <w:lang w:eastAsia="en-US"/>
        </w:rPr>
        <w:t>top</w:t>
      </w:r>
      <w:r w:rsidR="00092034" w:rsidRPr="007D078B">
        <w:rPr>
          <w:rFonts w:ascii="Arial Narrow" w:eastAsiaTheme="minorHAnsi" w:hAnsi="Arial Narrow" w:cstheme="minorBidi"/>
          <w:color w:val="222222"/>
          <w:lang w:eastAsia="en-US"/>
        </w:rPr>
        <w:t xml:space="preserve"> 5.</w:t>
      </w:r>
    </w:p>
    <w:p w14:paraId="0429055D" w14:textId="77777777" w:rsidR="00F82423" w:rsidRPr="00006A46" w:rsidRDefault="00F82423" w:rsidP="0048263E">
      <w:pPr>
        <w:rPr>
          <w:lang w:val="fr-FR"/>
        </w:rPr>
      </w:pPr>
    </w:p>
    <w:p w14:paraId="34BF6D25" w14:textId="4A2C5705" w:rsidR="000F4F2A" w:rsidRPr="00E04B44" w:rsidRDefault="00B24BF2" w:rsidP="003C6504">
      <w:pPr>
        <w:autoSpaceDE w:val="0"/>
        <w:autoSpaceDN w:val="0"/>
        <w:adjustRightInd w:val="0"/>
        <w:jc w:val="both"/>
        <w:rPr>
          <w:color w:val="222222"/>
          <w:lang w:val="fr-FR"/>
        </w:rPr>
      </w:pPr>
      <w:r w:rsidRPr="00E04B44">
        <w:rPr>
          <w:color w:val="222222"/>
          <w:lang w:val="fr-FR"/>
        </w:rPr>
        <w:lastRenderedPageBreak/>
        <w:t>Les négociations</w:t>
      </w:r>
      <w:r w:rsidR="000F4F2A" w:rsidRPr="00E04B44">
        <w:rPr>
          <w:color w:val="222222"/>
          <w:lang w:val="fr-FR"/>
        </w:rPr>
        <w:t xml:space="preserve"> sur les instruments de type Marché Monétaire sont généralement dirigé</w:t>
      </w:r>
      <w:r w:rsidR="008C772F" w:rsidRPr="00E04B44">
        <w:rPr>
          <w:color w:val="222222"/>
          <w:lang w:val="fr-FR"/>
        </w:rPr>
        <w:t>e</w:t>
      </w:r>
      <w:r w:rsidR="000F4F2A" w:rsidRPr="00E04B44">
        <w:rPr>
          <w:color w:val="222222"/>
          <w:lang w:val="fr-FR"/>
        </w:rPr>
        <w:t xml:space="preserve">s par le prix de l'instrument et la taille de l'ordre, et ensuite la liquidité et les conditions de marché, la rapidité d'exécution et </w:t>
      </w:r>
      <w:r w:rsidR="004E7EC2" w:rsidRPr="00E04B44">
        <w:rPr>
          <w:color w:val="222222"/>
          <w:lang w:val="fr-FR"/>
        </w:rPr>
        <w:t xml:space="preserve">la </w:t>
      </w:r>
      <w:r w:rsidR="000F4F2A" w:rsidRPr="00E04B44">
        <w:rPr>
          <w:color w:val="222222"/>
          <w:lang w:val="fr-FR"/>
        </w:rPr>
        <w:t>probabilité de règlement-livraison des titres.</w:t>
      </w:r>
    </w:p>
    <w:p w14:paraId="2ECAEC4D" w14:textId="77777777" w:rsidR="001C4E07" w:rsidRPr="00E04B44" w:rsidRDefault="001C4E07" w:rsidP="003C6504">
      <w:pPr>
        <w:jc w:val="both"/>
        <w:rPr>
          <w:noProof/>
          <w:lang w:val="fr-FR"/>
        </w:rPr>
      </w:pPr>
    </w:p>
    <w:p w14:paraId="39D800DE" w14:textId="116C4262" w:rsidR="001C4E07" w:rsidRPr="00E04B44" w:rsidRDefault="00E84EE3" w:rsidP="003C6504">
      <w:pPr>
        <w:jc w:val="both"/>
        <w:rPr>
          <w:noProof/>
          <w:lang w:val="fr-FR"/>
        </w:rPr>
      </w:pPr>
      <w:r w:rsidRPr="00E04B44">
        <w:rPr>
          <w:noProof/>
          <w:lang w:val="fr-FR"/>
        </w:rPr>
        <w:t xml:space="preserve">La grande majorité de l’activité est faite hors plateforme </w:t>
      </w:r>
      <w:r w:rsidR="001C4E07" w:rsidRPr="00E04B44">
        <w:rPr>
          <w:noProof/>
          <w:lang w:val="fr-FR"/>
        </w:rPr>
        <w:t>(t</w:t>
      </w:r>
      <w:r w:rsidR="003C6504" w:rsidRPr="00E04B44">
        <w:rPr>
          <w:noProof/>
          <w:lang w:val="fr-FR"/>
        </w:rPr>
        <w:t>é</w:t>
      </w:r>
      <w:r w:rsidR="001C4E07" w:rsidRPr="00E04B44">
        <w:rPr>
          <w:noProof/>
          <w:lang w:val="fr-FR"/>
        </w:rPr>
        <w:t>l</w:t>
      </w:r>
      <w:r w:rsidR="003C6504" w:rsidRPr="00E04B44">
        <w:rPr>
          <w:noProof/>
          <w:lang w:val="fr-FR"/>
        </w:rPr>
        <w:t>é</w:t>
      </w:r>
      <w:r w:rsidR="001C4E07" w:rsidRPr="00E04B44">
        <w:rPr>
          <w:noProof/>
          <w:lang w:val="fr-FR"/>
        </w:rPr>
        <w:t>phone, I</w:t>
      </w:r>
      <w:r w:rsidR="004E7EC2" w:rsidRPr="00E04B44">
        <w:rPr>
          <w:noProof/>
          <w:lang w:val="fr-FR"/>
        </w:rPr>
        <w:t>B</w:t>
      </w:r>
      <w:r w:rsidR="00CB2E92" w:rsidRPr="00E04B44">
        <w:rPr>
          <w:noProof/>
          <w:lang w:val="fr-FR"/>
        </w:rPr>
        <w:t xml:space="preserve"> </w:t>
      </w:r>
      <w:r w:rsidR="001C4E07" w:rsidRPr="00E04B44">
        <w:rPr>
          <w:noProof/>
          <w:lang w:val="fr-FR"/>
        </w:rPr>
        <w:t>Chat)</w:t>
      </w:r>
      <w:r w:rsidR="008F360A" w:rsidRPr="00E04B44">
        <w:rPr>
          <w:noProof/>
          <w:lang w:val="fr-FR"/>
        </w:rPr>
        <w:t xml:space="preserve"> </w:t>
      </w:r>
      <w:r w:rsidR="004E7EC2" w:rsidRPr="00E04B44">
        <w:rPr>
          <w:noProof/>
          <w:lang w:val="fr-FR"/>
        </w:rPr>
        <w:t>en raison</w:t>
      </w:r>
      <w:r w:rsidR="008F360A" w:rsidRPr="00E04B44">
        <w:rPr>
          <w:noProof/>
          <w:lang w:val="fr-FR"/>
        </w:rPr>
        <w:t xml:space="preserve"> de la nature m</w:t>
      </w:r>
      <w:r w:rsidR="003C6504" w:rsidRPr="00E04B44">
        <w:rPr>
          <w:noProof/>
          <w:lang w:val="fr-FR"/>
        </w:rPr>
        <w:t>ê</w:t>
      </w:r>
      <w:r w:rsidR="008F360A" w:rsidRPr="00E04B44">
        <w:rPr>
          <w:noProof/>
          <w:lang w:val="fr-FR"/>
        </w:rPr>
        <w:t>me des instruments du marché monétaire. Dans la mesure du possible, les négociateurs effectuent un processus d’appel d’offres.</w:t>
      </w:r>
    </w:p>
    <w:p w14:paraId="2EA615A6" w14:textId="77777777" w:rsidR="001C4E07" w:rsidRPr="00E04B44" w:rsidRDefault="001C4E07" w:rsidP="003C6504">
      <w:pPr>
        <w:autoSpaceDE w:val="0"/>
        <w:autoSpaceDN w:val="0"/>
        <w:adjustRightInd w:val="0"/>
        <w:jc w:val="both"/>
        <w:rPr>
          <w:noProof/>
          <w:lang w:val="fr-FR"/>
        </w:rPr>
      </w:pPr>
      <w:r w:rsidRPr="00E04B44">
        <w:rPr>
          <w:noProof/>
          <w:lang w:val="fr-FR"/>
        </w:rPr>
        <w:t xml:space="preserve">Dans certains cas, Dealing Services peut ne pas être en mesure d’organiser un appel d’offres ou l’estimer inapproprié dans l’intérêt du </w:t>
      </w:r>
      <w:r w:rsidR="004E7EC2" w:rsidRPr="00E04B44">
        <w:rPr>
          <w:noProof/>
          <w:lang w:val="fr-FR"/>
        </w:rPr>
        <w:t>client</w:t>
      </w:r>
      <w:r w:rsidRPr="00E04B44">
        <w:rPr>
          <w:noProof/>
          <w:lang w:val="fr-FR"/>
        </w:rPr>
        <w:t xml:space="preserve">, ce qui permet de justifier de facto que le critère du prix a été respecté. </w:t>
      </w:r>
    </w:p>
    <w:p w14:paraId="34994258" w14:textId="77777777" w:rsidR="004E7EC2" w:rsidRPr="00E04B44" w:rsidRDefault="004E7EC2" w:rsidP="003C6504">
      <w:pPr>
        <w:autoSpaceDE w:val="0"/>
        <w:autoSpaceDN w:val="0"/>
        <w:adjustRightInd w:val="0"/>
        <w:jc w:val="both"/>
        <w:rPr>
          <w:noProof/>
          <w:lang w:val="fr-FR"/>
        </w:rPr>
      </w:pPr>
    </w:p>
    <w:p w14:paraId="7692F6EB" w14:textId="4574AA80" w:rsidR="001C4E07" w:rsidRPr="00E04B44" w:rsidRDefault="001C4E07" w:rsidP="003C6504">
      <w:pPr>
        <w:autoSpaceDE w:val="0"/>
        <w:autoSpaceDN w:val="0"/>
        <w:adjustRightInd w:val="0"/>
        <w:jc w:val="both"/>
        <w:rPr>
          <w:noProof/>
          <w:lang w:val="fr-FR"/>
        </w:rPr>
      </w:pPr>
      <w:r w:rsidRPr="00E04B44">
        <w:rPr>
          <w:noProof/>
          <w:lang w:val="fr-FR"/>
        </w:rPr>
        <w:t xml:space="preserve">Sans constituer une liste exhaustive, il peut s’agir des circonstances suivantes : </w:t>
      </w:r>
    </w:p>
    <w:p w14:paraId="7F17841D" w14:textId="0DD8BCC6" w:rsidR="001C4E07" w:rsidRPr="00E04B44" w:rsidRDefault="001C4E07" w:rsidP="003C6504">
      <w:pPr>
        <w:pStyle w:val="Paragraphedeliste"/>
        <w:numPr>
          <w:ilvl w:val="0"/>
          <w:numId w:val="28"/>
        </w:numPr>
        <w:autoSpaceDE w:val="0"/>
        <w:autoSpaceDN w:val="0"/>
        <w:adjustRightInd w:val="0"/>
        <w:jc w:val="both"/>
        <w:rPr>
          <w:noProof/>
          <w:lang w:val="fr-FR"/>
        </w:rPr>
      </w:pPr>
      <w:r w:rsidRPr="00E04B44">
        <w:rPr>
          <w:noProof/>
          <w:lang w:val="fr-FR"/>
        </w:rPr>
        <w:t>besoin de garanti</w:t>
      </w:r>
      <w:r w:rsidR="00CC0255" w:rsidRPr="00E04B44">
        <w:rPr>
          <w:noProof/>
          <w:lang w:val="fr-FR"/>
        </w:rPr>
        <w:t>r le maximum de confidentialité</w:t>
      </w:r>
      <w:r w:rsidRPr="00E04B44">
        <w:rPr>
          <w:noProof/>
          <w:lang w:val="fr-FR"/>
        </w:rPr>
        <w:t xml:space="preserve">; </w:t>
      </w:r>
    </w:p>
    <w:p w14:paraId="4434385B" w14:textId="34A9CBC9" w:rsidR="001C4E07" w:rsidRPr="00E04B44" w:rsidRDefault="001C4E07" w:rsidP="003C6504">
      <w:pPr>
        <w:pStyle w:val="Paragraphedeliste"/>
        <w:numPr>
          <w:ilvl w:val="0"/>
          <w:numId w:val="28"/>
        </w:numPr>
        <w:autoSpaceDE w:val="0"/>
        <w:autoSpaceDN w:val="0"/>
        <w:adjustRightInd w:val="0"/>
        <w:jc w:val="both"/>
        <w:rPr>
          <w:noProof/>
          <w:lang w:val="fr-FR"/>
        </w:rPr>
      </w:pPr>
      <w:r w:rsidRPr="00E04B44">
        <w:rPr>
          <w:noProof/>
          <w:lang w:val="fr-FR"/>
        </w:rPr>
        <w:t xml:space="preserve">illiquidité de </w:t>
      </w:r>
      <w:r w:rsidR="00CC0255" w:rsidRPr="00E04B44">
        <w:rPr>
          <w:noProof/>
          <w:lang w:val="fr-FR"/>
        </w:rPr>
        <w:t>l’instrument financier concerné</w:t>
      </w:r>
      <w:r w:rsidRPr="00E04B44">
        <w:rPr>
          <w:noProof/>
          <w:lang w:val="fr-FR"/>
        </w:rPr>
        <w:t xml:space="preserve">; </w:t>
      </w:r>
    </w:p>
    <w:p w14:paraId="2262E396" w14:textId="77777777" w:rsidR="001C4E07" w:rsidRPr="00E04B44" w:rsidRDefault="001C4E07" w:rsidP="003C6504">
      <w:pPr>
        <w:pStyle w:val="Paragraphedeliste"/>
        <w:numPr>
          <w:ilvl w:val="0"/>
          <w:numId w:val="28"/>
        </w:numPr>
        <w:autoSpaceDE w:val="0"/>
        <w:autoSpaceDN w:val="0"/>
        <w:adjustRightInd w:val="0"/>
        <w:jc w:val="both"/>
        <w:rPr>
          <w:noProof/>
          <w:lang w:val="fr-FR"/>
        </w:rPr>
      </w:pPr>
      <w:r w:rsidRPr="00E04B44">
        <w:rPr>
          <w:noProof/>
          <w:lang w:val="fr-FR"/>
        </w:rPr>
        <w:t xml:space="preserve">toute situation dans laquelle l’appel d’offres va à l’encontre des intérêts des </w:t>
      </w:r>
      <w:r w:rsidR="00497738" w:rsidRPr="00E04B44">
        <w:rPr>
          <w:noProof/>
          <w:lang w:val="fr-FR"/>
        </w:rPr>
        <w:t>clients</w:t>
      </w:r>
      <w:r w:rsidRPr="00E04B44">
        <w:rPr>
          <w:noProof/>
          <w:lang w:val="fr-FR"/>
        </w:rPr>
        <w:t xml:space="preserve">. </w:t>
      </w:r>
    </w:p>
    <w:p w14:paraId="46C1B3E1" w14:textId="77777777" w:rsidR="001C4E07" w:rsidRPr="00E04B44" w:rsidRDefault="001C4E07" w:rsidP="003C6504">
      <w:pPr>
        <w:jc w:val="both"/>
        <w:rPr>
          <w:noProof/>
          <w:lang w:val="fr-FR"/>
        </w:rPr>
      </w:pPr>
    </w:p>
    <w:p w14:paraId="101E9608" w14:textId="77777777" w:rsidR="00B54975" w:rsidRPr="00E04B44" w:rsidRDefault="001C4E07" w:rsidP="003C6504">
      <w:pPr>
        <w:pStyle w:val="Paragraphedeliste"/>
        <w:ind w:left="0"/>
        <w:jc w:val="both"/>
        <w:rPr>
          <w:noProof/>
          <w:lang w:val="fr-FR"/>
        </w:rPr>
      </w:pPr>
      <w:r w:rsidRPr="00E04B44">
        <w:rPr>
          <w:noProof/>
          <w:lang w:val="fr-FR"/>
        </w:rPr>
        <w:t>Pour faire ses cont</w:t>
      </w:r>
      <w:r w:rsidR="00B47C67" w:rsidRPr="00E04B44">
        <w:rPr>
          <w:noProof/>
          <w:lang w:val="fr-FR"/>
        </w:rPr>
        <w:t>r</w:t>
      </w:r>
      <w:r w:rsidRPr="00E04B44">
        <w:rPr>
          <w:noProof/>
          <w:lang w:val="fr-FR"/>
        </w:rPr>
        <w:t>ôle</w:t>
      </w:r>
      <w:r w:rsidR="003C6504" w:rsidRPr="00E04B44">
        <w:rPr>
          <w:noProof/>
          <w:lang w:val="fr-FR"/>
        </w:rPr>
        <w:t>s</w:t>
      </w:r>
      <w:r w:rsidRPr="00E04B44">
        <w:rPr>
          <w:noProof/>
          <w:lang w:val="fr-FR"/>
        </w:rPr>
        <w:t xml:space="preserve"> sur la qualité d’</w:t>
      </w:r>
      <w:r w:rsidR="00B54975" w:rsidRPr="00E04B44">
        <w:rPr>
          <w:noProof/>
          <w:lang w:val="fr-FR"/>
        </w:rPr>
        <w:t>exécutio</w:t>
      </w:r>
      <w:r w:rsidR="00B47C67" w:rsidRPr="00E04B44">
        <w:rPr>
          <w:noProof/>
          <w:lang w:val="fr-FR"/>
        </w:rPr>
        <w:t>n</w:t>
      </w:r>
      <w:r w:rsidR="00B54975" w:rsidRPr="00E04B44">
        <w:rPr>
          <w:noProof/>
          <w:lang w:val="fr-FR"/>
        </w:rPr>
        <w:t>, Dealing Services utilise un rapport «RFQ» recapitulant les prix reçus des contreparties mises en compétition lors</w:t>
      </w:r>
      <w:r w:rsidR="003C6504" w:rsidRPr="00E04B44">
        <w:rPr>
          <w:noProof/>
          <w:lang w:val="fr-FR"/>
        </w:rPr>
        <w:t xml:space="preserve"> d’un</w:t>
      </w:r>
      <w:r w:rsidR="00B54975" w:rsidRPr="00E04B44">
        <w:rPr>
          <w:noProof/>
          <w:lang w:val="fr-FR"/>
        </w:rPr>
        <w:t xml:space="preserve"> appel d’offre</w:t>
      </w:r>
      <w:r w:rsidR="003C6504" w:rsidRPr="00E04B44">
        <w:rPr>
          <w:noProof/>
          <w:lang w:val="fr-FR"/>
        </w:rPr>
        <w:t>s</w:t>
      </w:r>
      <w:r w:rsidR="00B54975" w:rsidRPr="00E04B44">
        <w:rPr>
          <w:noProof/>
          <w:lang w:val="fr-FR"/>
        </w:rPr>
        <w:t>, les justifications des négociateurs lorsqu</w:t>
      </w:r>
      <w:r w:rsidR="00B47C67" w:rsidRPr="00E04B44">
        <w:rPr>
          <w:noProof/>
          <w:lang w:val="fr-FR"/>
        </w:rPr>
        <w:t>e le prix d’exécution diffère</w:t>
      </w:r>
      <w:r w:rsidR="00B54975" w:rsidRPr="00E04B44">
        <w:rPr>
          <w:noProof/>
          <w:lang w:val="fr-FR"/>
        </w:rPr>
        <w:t xml:space="preserve"> du meilleur prix reçu ou bien s’il y a eu un nombre insuffisant de contreparties contactées lors un appel d’offres</w:t>
      </w:r>
      <w:r w:rsidR="008F360A" w:rsidRPr="00E04B44">
        <w:rPr>
          <w:noProof/>
          <w:lang w:val="fr-FR"/>
        </w:rPr>
        <w:t>.</w:t>
      </w:r>
    </w:p>
    <w:p w14:paraId="006E7BD7" w14:textId="77777777" w:rsidR="008F360A" w:rsidRDefault="008F360A" w:rsidP="003C6504">
      <w:pPr>
        <w:jc w:val="both"/>
        <w:rPr>
          <w:noProof/>
          <w:lang w:val="fr-FR"/>
        </w:rPr>
      </w:pPr>
      <w:r w:rsidRPr="00E04B44">
        <w:rPr>
          <w:noProof/>
          <w:lang w:val="fr-FR"/>
        </w:rPr>
        <w:t xml:space="preserve">La qualité d’exécution est régulièrement </w:t>
      </w:r>
      <w:r w:rsidR="004E7EC2" w:rsidRPr="00E04B44">
        <w:rPr>
          <w:noProof/>
          <w:lang w:val="fr-FR"/>
        </w:rPr>
        <w:t xml:space="preserve">contrôlée </w:t>
      </w:r>
      <w:r w:rsidRPr="00E04B44">
        <w:rPr>
          <w:noProof/>
          <w:lang w:val="fr-FR"/>
        </w:rPr>
        <w:t>par les responsables des tables de négociation (contrôles de premier niveau), les équipes de conformité (contrôles de deuxième niveau) et les équipes de stratégie d’investissement des clients.</w:t>
      </w:r>
    </w:p>
    <w:p w14:paraId="29918CCC" w14:textId="023DE096" w:rsidR="008F360A" w:rsidRDefault="008F360A" w:rsidP="008F360A">
      <w:pPr>
        <w:jc w:val="both"/>
        <w:rPr>
          <w:noProof/>
          <w:lang w:val="fr-FR"/>
        </w:rPr>
      </w:pPr>
    </w:p>
    <w:p w14:paraId="1ADD96F6" w14:textId="77777777" w:rsidR="005D2CBA" w:rsidRDefault="005D2CBA" w:rsidP="008F360A">
      <w:pPr>
        <w:jc w:val="both"/>
        <w:rPr>
          <w:noProof/>
          <w:lang w:val="fr-FR"/>
        </w:rPr>
      </w:pPr>
    </w:p>
    <w:p w14:paraId="3001FF34" w14:textId="77777777" w:rsidR="00F1578F" w:rsidRPr="00C04E99" w:rsidRDefault="00F1578F" w:rsidP="00F1578F">
      <w:pPr>
        <w:pStyle w:val="Titre2"/>
        <w:rPr>
          <w:noProof/>
          <w:lang w:val="fr-FR"/>
        </w:rPr>
      </w:pPr>
      <w:bookmarkStart w:id="19" w:name="_Toc166771297"/>
      <w:r>
        <w:rPr>
          <w:noProof/>
          <w:lang w:val="fr-FR"/>
        </w:rPr>
        <w:t>Dérivés sur taux d’interêt</w:t>
      </w:r>
      <w:r w:rsidRPr="00C710FE">
        <w:rPr>
          <w:noProof/>
          <w:lang w:val="fr-FR"/>
        </w:rPr>
        <w:t xml:space="preserve"> </w:t>
      </w:r>
      <w:r w:rsidRPr="00C04E99">
        <w:rPr>
          <w:noProof/>
          <w:lang w:val="fr-FR"/>
        </w:rPr>
        <w:t xml:space="preserve">– </w:t>
      </w:r>
      <w:r w:rsidRPr="00C710FE">
        <w:rPr>
          <w:noProof/>
          <w:lang w:val="fr-FR"/>
        </w:rPr>
        <w:t>Futures et options admis à la négociation sur une plate-forme de négociation</w:t>
      </w:r>
      <w:bookmarkEnd w:id="19"/>
    </w:p>
    <w:p w14:paraId="57A830E0" w14:textId="77777777" w:rsidR="00F1578F" w:rsidRPr="00BB3579" w:rsidRDefault="00F1578F" w:rsidP="00F1578F">
      <w:pPr>
        <w:pStyle w:val="Default"/>
        <w:jc w:val="both"/>
        <w:rPr>
          <w:sz w:val="23"/>
          <w:szCs w:val="23"/>
        </w:rPr>
      </w:pPr>
    </w:p>
    <w:p w14:paraId="6A67EA0C" w14:textId="77777777" w:rsidR="00F1578F" w:rsidRPr="00C60187" w:rsidRDefault="00F1578F" w:rsidP="00F1578F">
      <w:pPr>
        <w:autoSpaceDE w:val="0"/>
        <w:autoSpaceDN w:val="0"/>
        <w:adjustRightInd w:val="0"/>
        <w:jc w:val="both"/>
        <w:rPr>
          <w:color w:val="222222"/>
          <w:lang w:val="fr-FR"/>
        </w:rPr>
      </w:pPr>
      <w:r w:rsidRPr="00C60187">
        <w:rPr>
          <w:color w:val="222222"/>
          <w:lang w:val="fr-FR"/>
        </w:rPr>
        <w:t xml:space="preserve">Les </w:t>
      </w:r>
      <w:r>
        <w:rPr>
          <w:color w:val="222222"/>
          <w:lang w:val="fr-FR"/>
        </w:rPr>
        <w:t>négociations</w:t>
      </w:r>
      <w:r w:rsidRPr="00C60187">
        <w:rPr>
          <w:color w:val="222222"/>
          <w:lang w:val="fr-FR"/>
        </w:rPr>
        <w:t xml:space="preserve"> sur les instruments de type dérivés de </w:t>
      </w:r>
      <w:r>
        <w:rPr>
          <w:color w:val="222222"/>
          <w:lang w:val="fr-FR"/>
        </w:rPr>
        <w:t>taux d’intérêts</w:t>
      </w:r>
      <w:r w:rsidRPr="00C60187">
        <w:rPr>
          <w:color w:val="222222"/>
          <w:lang w:val="fr-FR"/>
        </w:rPr>
        <w:t xml:space="preserve"> sont généralement dirigées par le prix de l'instrument</w:t>
      </w:r>
      <w:r>
        <w:rPr>
          <w:color w:val="222222"/>
          <w:lang w:val="fr-FR"/>
        </w:rPr>
        <w:t xml:space="preserve"> et </w:t>
      </w:r>
      <w:r w:rsidRPr="00C60187">
        <w:rPr>
          <w:color w:val="222222"/>
          <w:lang w:val="fr-FR"/>
        </w:rPr>
        <w:t xml:space="preserve">la taille de l'ordre, </w:t>
      </w:r>
      <w:r>
        <w:rPr>
          <w:color w:val="222222"/>
          <w:lang w:val="fr-FR"/>
        </w:rPr>
        <w:t xml:space="preserve">et </w:t>
      </w:r>
      <w:r w:rsidRPr="00BB3579">
        <w:rPr>
          <w:color w:val="222222"/>
          <w:lang w:val="fr-FR"/>
        </w:rPr>
        <w:t xml:space="preserve">ensuite la liquidité </w:t>
      </w:r>
      <w:r w:rsidRPr="00C60187">
        <w:rPr>
          <w:color w:val="222222"/>
          <w:lang w:val="fr-FR"/>
        </w:rPr>
        <w:t>et les conditions de marché, la rapidité d'exécution et de probabilité de règlement-livraison des titres.</w:t>
      </w:r>
    </w:p>
    <w:p w14:paraId="2F8AC50C" w14:textId="77777777" w:rsidR="00F1578F" w:rsidRPr="00C60187" w:rsidRDefault="00F1578F" w:rsidP="00F1578F">
      <w:pPr>
        <w:pStyle w:val="Default"/>
        <w:jc w:val="both"/>
        <w:rPr>
          <w:sz w:val="23"/>
          <w:szCs w:val="23"/>
        </w:rPr>
      </w:pPr>
    </w:p>
    <w:p w14:paraId="79B62C68" w14:textId="77777777" w:rsidR="00F1578F" w:rsidRPr="00C60187" w:rsidRDefault="00F1578F" w:rsidP="00F1578F">
      <w:pPr>
        <w:pStyle w:val="Default"/>
        <w:jc w:val="both"/>
        <w:rPr>
          <w:rFonts w:ascii="Arial Narrow" w:eastAsiaTheme="minorHAnsi" w:hAnsi="Arial Narrow" w:cstheme="minorBidi"/>
          <w:color w:val="auto"/>
          <w:sz w:val="20"/>
          <w:szCs w:val="20"/>
          <w:lang w:eastAsia="en-US"/>
        </w:rPr>
      </w:pPr>
      <w:r w:rsidRPr="00C60187">
        <w:rPr>
          <w:rFonts w:ascii="Arial Narrow" w:eastAsiaTheme="minorHAnsi" w:hAnsi="Arial Narrow" w:cstheme="minorBidi"/>
          <w:color w:val="auto"/>
          <w:sz w:val="20"/>
          <w:szCs w:val="20"/>
          <w:lang w:eastAsia="en-US"/>
        </w:rPr>
        <w:t xml:space="preserve">La majorité des </w:t>
      </w:r>
      <w:r>
        <w:rPr>
          <w:rFonts w:ascii="Arial Narrow" w:eastAsiaTheme="minorHAnsi" w:hAnsi="Arial Narrow" w:cstheme="minorBidi"/>
          <w:color w:val="auto"/>
          <w:sz w:val="20"/>
          <w:szCs w:val="20"/>
          <w:lang w:eastAsia="en-US"/>
        </w:rPr>
        <w:t>f</w:t>
      </w:r>
      <w:r w:rsidRPr="00C60187">
        <w:rPr>
          <w:rFonts w:ascii="Arial Narrow" w:eastAsiaTheme="minorHAnsi" w:hAnsi="Arial Narrow" w:cstheme="minorBidi"/>
          <w:color w:val="auto"/>
          <w:sz w:val="20"/>
          <w:szCs w:val="20"/>
          <w:lang w:eastAsia="en-US"/>
        </w:rPr>
        <w:t xml:space="preserve">utures et </w:t>
      </w:r>
      <w:r>
        <w:rPr>
          <w:rFonts w:ascii="Arial Narrow" w:eastAsiaTheme="minorHAnsi" w:hAnsi="Arial Narrow" w:cstheme="minorBidi"/>
          <w:color w:val="auto"/>
          <w:sz w:val="20"/>
          <w:szCs w:val="20"/>
          <w:lang w:eastAsia="en-US"/>
        </w:rPr>
        <w:t>o</w:t>
      </w:r>
      <w:r w:rsidRPr="00C60187">
        <w:rPr>
          <w:rFonts w:ascii="Arial Narrow" w:eastAsiaTheme="minorHAnsi" w:hAnsi="Arial Narrow" w:cstheme="minorBidi"/>
          <w:color w:val="auto"/>
          <w:sz w:val="20"/>
          <w:szCs w:val="20"/>
          <w:lang w:eastAsia="en-US"/>
        </w:rPr>
        <w:t xml:space="preserve">ptions sur </w:t>
      </w:r>
      <w:r>
        <w:rPr>
          <w:rFonts w:ascii="Arial Narrow" w:eastAsiaTheme="minorHAnsi" w:hAnsi="Arial Narrow" w:cstheme="minorBidi"/>
          <w:color w:val="auto"/>
          <w:sz w:val="20"/>
          <w:szCs w:val="20"/>
          <w:lang w:eastAsia="en-US"/>
        </w:rPr>
        <w:t>c</w:t>
      </w:r>
      <w:r w:rsidRPr="00C60187">
        <w:rPr>
          <w:rFonts w:ascii="Arial Narrow" w:eastAsiaTheme="minorHAnsi" w:hAnsi="Arial Narrow" w:cstheme="minorBidi"/>
          <w:color w:val="auto"/>
          <w:sz w:val="20"/>
          <w:szCs w:val="20"/>
          <w:lang w:eastAsia="en-US"/>
        </w:rPr>
        <w:t>rédit sont transmis aux brokers par les négociateurs de Dealing Services.</w:t>
      </w:r>
    </w:p>
    <w:p w14:paraId="5CD283D2" w14:textId="77777777" w:rsidR="00F1578F" w:rsidRDefault="00F1578F" w:rsidP="00F1578F">
      <w:pPr>
        <w:jc w:val="both"/>
        <w:rPr>
          <w:lang w:val="fr-FR"/>
        </w:rPr>
      </w:pPr>
    </w:p>
    <w:p w14:paraId="1317FAD0" w14:textId="77777777" w:rsidR="00F1578F" w:rsidRPr="00C60187" w:rsidRDefault="00F1578F" w:rsidP="00F1578F">
      <w:pPr>
        <w:jc w:val="both"/>
        <w:rPr>
          <w:lang w:val="fr-FR"/>
        </w:rPr>
      </w:pPr>
      <w:r w:rsidRPr="00C60187">
        <w:rPr>
          <w:lang w:val="fr-FR"/>
        </w:rPr>
        <w:t>Les cas où les négociateurs ne transmettent pas mais exécutent</w:t>
      </w:r>
      <w:r>
        <w:rPr>
          <w:lang w:val="fr-FR"/>
        </w:rPr>
        <w:t xml:space="preserve"> l’ordre</w:t>
      </w:r>
      <w:r w:rsidRPr="00C60187">
        <w:rPr>
          <w:lang w:val="fr-FR"/>
        </w:rPr>
        <w:t xml:space="preserve"> correspondent au cas de </w:t>
      </w:r>
      <w:r>
        <w:rPr>
          <w:lang w:val="fr-FR"/>
        </w:rPr>
        <w:t>renouvellement</w:t>
      </w:r>
      <w:r w:rsidRPr="00C60187">
        <w:rPr>
          <w:lang w:val="fr-FR"/>
        </w:rPr>
        <w:t xml:space="preserve"> de position</w:t>
      </w:r>
      <w:r>
        <w:rPr>
          <w:lang w:val="fr-FR"/>
        </w:rPr>
        <w:t xml:space="preserve"> (« </w:t>
      </w:r>
      <w:proofErr w:type="spellStart"/>
      <w:r>
        <w:rPr>
          <w:lang w:val="fr-FR"/>
        </w:rPr>
        <w:t>rollover</w:t>
      </w:r>
      <w:proofErr w:type="spellEnd"/>
      <w:r>
        <w:rPr>
          <w:lang w:val="fr-FR"/>
        </w:rPr>
        <w:t> ») : selon les paramètres des ordres, les négociateurs peuvent faire un appel d’offre pour obtenir les meilleurs résultats possibles.</w:t>
      </w:r>
    </w:p>
    <w:p w14:paraId="19FDCA24" w14:textId="77777777" w:rsidR="00F1578F" w:rsidRDefault="00F1578F" w:rsidP="00F1578F">
      <w:pPr>
        <w:pStyle w:val="Default"/>
        <w:jc w:val="both"/>
        <w:rPr>
          <w:sz w:val="23"/>
          <w:szCs w:val="23"/>
        </w:rPr>
      </w:pPr>
    </w:p>
    <w:p w14:paraId="18992DEB" w14:textId="4FF46E00" w:rsidR="0047193D" w:rsidRDefault="0047193D" w:rsidP="00F1578F">
      <w:pPr>
        <w:pStyle w:val="Default"/>
        <w:jc w:val="both"/>
        <w:rPr>
          <w:sz w:val="23"/>
          <w:szCs w:val="23"/>
        </w:rPr>
      </w:pPr>
    </w:p>
    <w:p w14:paraId="76DBF611" w14:textId="77777777" w:rsidR="0047193D" w:rsidRDefault="0047193D" w:rsidP="00F1578F">
      <w:pPr>
        <w:pStyle w:val="Default"/>
        <w:jc w:val="both"/>
        <w:rPr>
          <w:sz w:val="23"/>
          <w:szCs w:val="23"/>
        </w:rPr>
      </w:pPr>
    </w:p>
    <w:p w14:paraId="2053811A" w14:textId="77777777" w:rsidR="00F1578F" w:rsidRDefault="00F1578F" w:rsidP="00F1578F">
      <w:pPr>
        <w:numPr>
          <w:ilvl w:val="0"/>
          <w:numId w:val="16"/>
        </w:numPr>
        <w:jc w:val="both"/>
        <w:rPr>
          <w:b/>
          <w:i/>
          <w:u w:val="single"/>
          <w:lang w:val="fr-FR"/>
        </w:rPr>
      </w:pPr>
      <w:r w:rsidRPr="00567007">
        <w:rPr>
          <w:b/>
          <w:i/>
          <w:u w:val="single"/>
          <w:lang w:val="fr-FR"/>
        </w:rPr>
        <w:t xml:space="preserve">Rapport </w:t>
      </w:r>
      <w:r>
        <w:rPr>
          <w:b/>
          <w:i/>
          <w:u w:val="single"/>
          <w:lang w:val="fr-FR"/>
        </w:rPr>
        <w:t>lié à l</w:t>
      </w:r>
      <w:r w:rsidRPr="00567007">
        <w:rPr>
          <w:b/>
          <w:i/>
          <w:u w:val="single"/>
          <w:lang w:val="fr-FR"/>
        </w:rPr>
        <w:t>’exécution</w:t>
      </w:r>
      <w:r>
        <w:rPr>
          <w:b/>
          <w:i/>
          <w:u w:val="single"/>
          <w:lang w:val="fr-FR"/>
        </w:rPr>
        <w:t xml:space="preserve"> des ordres</w:t>
      </w:r>
    </w:p>
    <w:p w14:paraId="1DE51278" w14:textId="5DF5409B" w:rsidR="00F1578F" w:rsidRDefault="00F1578F" w:rsidP="00F72E00">
      <w:pPr>
        <w:rPr>
          <w:b/>
          <w:i/>
          <w:u w:val="single"/>
          <w:lang w:val="fr-FR"/>
        </w:rPr>
      </w:pPr>
    </w:p>
    <w:p w14:paraId="4ADEC73E" w14:textId="74418F24" w:rsidR="00F72E00" w:rsidRDefault="0048263E" w:rsidP="00F1578F">
      <w:pPr>
        <w:jc w:val="center"/>
        <w:rPr>
          <w:b/>
          <w:i/>
          <w:u w:val="single"/>
          <w:lang w:val="fr-FR"/>
        </w:rPr>
      </w:pPr>
      <w:r>
        <w:rPr>
          <w:noProof/>
          <w:lang w:val="fr-BE" w:eastAsia="fr-BE"/>
        </w:rPr>
        <w:drawing>
          <wp:inline distT="0" distB="0" distL="0" distR="0" wp14:anchorId="121D543D" wp14:editId="036C7550">
            <wp:extent cx="6861810" cy="152908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61810" cy="1529080"/>
                    </a:xfrm>
                    <a:prstGeom prst="rect">
                      <a:avLst/>
                    </a:prstGeom>
                  </pic:spPr>
                </pic:pic>
              </a:graphicData>
            </a:graphic>
          </wp:inline>
        </w:drawing>
      </w:r>
    </w:p>
    <w:p w14:paraId="780241FC" w14:textId="3D5B5F1D" w:rsidR="00F1578F" w:rsidRDefault="00F1578F" w:rsidP="00F1578F">
      <w:pPr>
        <w:rPr>
          <w:lang w:val="fr-FR"/>
        </w:rPr>
      </w:pPr>
    </w:p>
    <w:p w14:paraId="7F3C0E65" w14:textId="3FA03D76" w:rsidR="00BA455E" w:rsidRPr="007D078B" w:rsidRDefault="007663E4" w:rsidP="007D078B">
      <w:pPr>
        <w:jc w:val="both"/>
        <w:rPr>
          <w:lang w:val="fr-FR"/>
        </w:rPr>
      </w:pPr>
      <w:r w:rsidRPr="007D078B">
        <w:rPr>
          <w:lang w:val="fr-FR"/>
        </w:rPr>
        <w:t>Nous trait</w:t>
      </w:r>
      <w:r w:rsidR="00BA455E" w:rsidRPr="007D078B">
        <w:rPr>
          <w:lang w:val="fr-FR"/>
        </w:rPr>
        <w:t>ons pour cette catégorie avec un mélange de banques et de courtiers. La majorité des volumes a été échangée avec des courtiers. Cette année</w:t>
      </w:r>
      <w:r w:rsidR="0048263E">
        <w:rPr>
          <w:lang w:val="fr-FR"/>
        </w:rPr>
        <w:t xml:space="preserve">, </w:t>
      </w:r>
      <w:proofErr w:type="spellStart"/>
      <w:r w:rsidR="0048263E">
        <w:rPr>
          <w:lang w:val="fr-FR"/>
        </w:rPr>
        <w:t>Bofa</w:t>
      </w:r>
      <w:proofErr w:type="spellEnd"/>
      <w:r w:rsidR="0048263E">
        <w:rPr>
          <w:lang w:val="fr-FR"/>
        </w:rPr>
        <w:t xml:space="preserve"> Securities est remplacé par Tradition Securities and Futures.</w:t>
      </w:r>
    </w:p>
    <w:p w14:paraId="1B1D6AD8" w14:textId="6B5C940C" w:rsidR="00F1578F" w:rsidRDefault="00F1578F" w:rsidP="00F1578F">
      <w:pPr>
        <w:rPr>
          <w:lang w:val="fr-FR"/>
        </w:rPr>
      </w:pPr>
    </w:p>
    <w:p w14:paraId="59A891D6" w14:textId="0D6DD4C9" w:rsidR="00340F58" w:rsidRDefault="00340F58" w:rsidP="00F1578F">
      <w:pPr>
        <w:rPr>
          <w:lang w:val="fr-FR"/>
        </w:rPr>
      </w:pPr>
    </w:p>
    <w:p w14:paraId="4988DB71" w14:textId="0CE58BC1" w:rsidR="00340F58" w:rsidRDefault="00340F58" w:rsidP="00F1578F">
      <w:pPr>
        <w:rPr>
          <w:lang w:val="fr-FR"/>
        </w:rPr>
      </w:pPr>
    </w:p>
    <w:p w14:paraId="7472EDB5" w14:textId="506737C6" w:rsidR="00340F58" w:rsidRDefault="00340F58" w:rsidP="00F1578F">
      <w:pPr>
        <w:rPr>
          <w:lang w:val="fr-FR"/>
        </w:rPr>
      </w:pPr>
    </w:p>
    <w:p w14:paraId="409911D3" w14:textId="77777777" w:rsidR="0048263E" w:rsidRDefault="0048263E" w:rsidP="00F1578F">
      <w:pPr>
        <w:rPr>
          <w:lang w:val="fr-FR"/>
        </w:rPr>
      </w:pPr>
    </w:p>
    <w:p w14:paraId="22D3966D" w14:textId="77777777" w:rsidR="000C14BE" w:rsidRDefault="000C14BE" w:rsidP="00F1578F">
      <w:pPr>
        <w:rPr>
          <w:lang w:val="fr-FR"/>
        </w:rPr>
      </w:pPr>
    </w:p>
    <w:p w14:paraId="153DFC9A" w14:textId="77777777" w:rsidR="009644A7" w:rsidRPr="008272B1" w:rsidRDefault="009644A7" w:rsidP="00F1578F">
      <w:pPr>
        <w:rPr>
          <w:lang w:val="fr-FR"/>
        </w:rPr>
      </w:pPr>
    </w:p>
    <w:p w14:paraId="52989C09" w14:textId="56CA7ED0" w:rsidR="00F1578F" w:rsidRDefault="00F1578F" w:rsidP="00F1578F">
      <w:pPr>
        <w:numPr>
          <w:ilvl w:val="0"/>
          <w:numId w:val="16"/>
        </w:numPr>
        <w:jc w:val="both"/>
        <w:rPr>
          <w:b/>
          <w:i/>
          <w:u w:val="single"/>
          <w:lang w:val="fr-FR"/>
        </w:rPr>
      </w:pPr>
      <w:r w:rsidRPr="00497738">
        <w:rPr>
          <w:b/>
          <w:i/>
          <w:u w:val="single"/>
          <w:lang w:val="fr-FR"/>
        </w:rPr>
        <w:lastRenderedPageBreak/>
        <w:t>Rapport lié à la transmission-réception des ordres</w:t>
      </w:r>
    </w:p>
    <w:p w14:paraId="316FCB7A" w14:textId="77777777" w:rsidR="00340F58" w:rsidRPr="00497738" w:rsidRDefault="00340F58" w:rsidP="00340F58">
      <w:pPr>
        <w:ind w:left="720"/>
        <w:jc w:val="both"/>
        <w:rPr>
          <w:b/>
          <w:i/>
          <w:u w:val="single"/>
          <w:lang w:val="fr-FR"/>
        </w:rPr>
      </w:pPr>
    </w:p>
    <w:p w14:paraId="43A6EE9E" w14:textId="3F2A7E71" w:rsidR="00F1578F" w:rsidRDefault="0048263E" w:rsidP="00F1578F">
      <w:pPr>
        <w:rPr>
          <w:lang w:val="fr-FR"/>
        </w:rPr>
      </w:pPr>
      <w:r>
        <w:rPr>
          <w:noProof/>
        </w:rPr>
        <w:drawing>
          <wp:inline distT="0" distB="0" distL="0" distR="0" wp14:anchorId="5C4186B9" wp14:editId="2BD24522">
            <wp:extent cx="6861810" cy="152971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61810" cy="1529715"/>
                    </a:xfrm>
                    <a:prstGeom prst="rect">
                      <a:avLst/>
                    </a:prstGeom>
                  </pic:spPr>
                </pic:pic>
              </a:graphicData>
            </a:graphic>
          </wp:inline>
        </w:drawing>
      </w:r>
    </w:p>
    <w:p w14:paraId="3D376A05" w14:textId="77777777" w:rsidR="00BA455E" w:rsidRPr="00BD3761" w:rsidRDefault="00BA455E" w:rsidP="00F1578F">
      <w:pPr>
        <w:pStyle w:val="Default"/>
        <w:jc w:val="both"/>
        <w:rPr>
          <w:rFonts w:ascii="Arial Narrow" w:eastAsiaTheme="minorHAnsi" w:hAnsi="Arial Narrow" w:cstheme="minorBidi"/>
          <w:color w:val="00B050"/>
          <w:sz w:val="20"/>
          <w:szCs w:val="20"/>
          <w:lang w:eastAsia="en-US"/>
        </w:rPr>
      </w:pPr>
    </w:p>
    <w:p w14:paraId="6BD4F29B" w14:textId="19F86220" w:rsidR="00BA455E" w:rsidRPr="007D078B" w:rsidRDefault="00BA455E" w:rsidP="007D078B">
      <w:pPr>
        <w:jc w:val="both"/>
        <w:rPr>
          <w:lang w:val="fr-FR"/>
        </w:rPr>
      </w:pPr>
      <w:r w:rsidRPr="007D078B">
        <w:rPr>
          <w:lang w:val="fr-FR"/>
        </w:rPr>
        <w:t>Nous traitons pour cette catégorie avec un mélange de banques et de courtiers.</w:t>
      </w:r>
      <w:r w:rsidR="00537AD1" w:rsidRPr="007D078B">
        <w:rPr>
          <w:lang w:val="fr-FR"/>
        </w:rPr>
        <w:t xml:space="preserve"> </w:t>
      </w:r>
      <w:r w:rsidR="00D431B0" w:rsidRPr="007D078B">
        <w:rPr>
          <w:lang w:val="fr-FR"/>
        </w:rPr>
        <w:t xml:space="preserve">Cette année, </w:t>
      </w:r>
      <w:r w:rsidR="0048263E">
        <w:rPr>
          <w:lang w:val="fr-FR"/>
        </w:rPr>
        <w:t>Barclays a remplacé Tradition Securities and Futures.</w:t>
      </w:r>
    </w:p>
    <w:p w14:paraId="70005C9E" w14:textId="3C70C726" w:rsidR="00BD3761" w:rsidRDefault="00BD3761" w:rsidP="00B54975">
      <w:pPr>
        <w:jc w:val="both"/>
        <w:rPr>
          <w:noProof/>
          <w:lang w:val="fr-FR"/>
        </w:rPr>
      </w:pPr>
    </w:p>
    <w:p w14:paraId="73114CA3" w14:textId="77777777" w:rsidR="008A342E" w:rsidRDefault="008A342E" w:rsidP="00E872A9">
      <w:pPr>
        <w:pStyle w:val="Titre2"/>
        <w:rPr>
          <w:noProof/>
          <w:lang w:val="fr-FR"/>
        </w:rPr>
      </w:pPr>
      <w:bookmarkStart w:id="20" w:name="_Toc166771298"/>
    </w:p>
    <w:p w14:paraId="3B0E5E7E" w14:textId="7A7B9BB4" w:rsidR="00E872A9" w:rsidRPr="00C04E99" w:rsidRDefault="00E872A9" w:rsidP="00E872A9">
      <w:pPr>
        <w:pStyle w:val="Titre2"/>
        <w:rPr>
          <w:noProof/>
          <w:lang w:val="fr-FR"/>
        </w:rPr>
      </w:pPr>
      <w:r>
        <w:rPr>
          <w:noProof/>
          <w:lang w:val="fr-FR"/>
        </w:rPr>
        <w:t xml:space="preserve">Dérivés sur taux d'intérêt – </w:t>
      </w:r>
      <w:r w:rsidRPr="00C710FE">
        <w:rPr>
          <w:noProof/>
          <w:lang w:val="fr-FR"/>
        </w:rPr>
        <w:t>Swaps, forwards et autres dérivés sur taux d'intérêt</w:t>
      </w:r>
      <w:bookmarkEnd w:id="20"/>
    </w:p>
    <w:p w14:paraId="583D3F7D" w14:textId="058B62AA" w:rsidR="00CE5442" w:rsidRPr="00BB3579" w:rsidRDefault="00CE5442" w:rsidP="00F727CF">
      <w:pPr>
        <w:pStyle w:val="Default"/>
        <w:jc w:val="both"/>
        <w:rPr>
          <w:sz w:val="23"/>
          <w:szCs w:val="23"/>
        </w:rPr>
      </w:pPr>
    </w:p>
    <w:p w14:paraId="40B9807E" w14:textId="77777777" w:rsidR="000166CA" w:rsidRDefault="003C5F2F" w:rsidP="002E58B3">
      <w:pPr>
        <w:numPr>
          <w:ilvl w:val="0"/>
          <w:numId w:val="15"/>
        </w:numPr>
        <w:jc w:val="both"/>
        <w:rPr>
          <w:b/>
          <w:i/>
          <w:u w:val="single"/>
          <w:lang w:val="fr-FR"/>
        </w:rPr>
      </w:pPr>
      <w:r w:rsidRPr="00567007">
        <w:rPr>
          <w:b/>
          <w:i/>
          <w:u w:val="single"/>
          <w:lang w:val="fr-FR"/>
        </w:rPr>
        <w:t>Rapport</w:t>
      </w:r>
      <w:r w:rsidR="000166CA" w:rsidRPr="00567007">
        <w:rPr>
          <w:b/>
          <w:i/>
          <w:u w:val="single"/>
          <w:lang w:val="fr-FR"/>
        </w:rPr>
        <w:t xml:space="preserve"> </w:t>
      </w:r>
      <w:r w:rsidR="00B465B9">
        <w:rPr>
          <w:b/>
          <w:i/>
          <w:u w:val="single"/>
          <w:lang w:val="fr-FR"/>
        </w:rPr>
        <w:t>lié à l’</w:t>
      </w:r>
      <w:r w:rsidR="00B465B9" w:rsidRPr="00567007">
        <w:rPr>
          <w:b/>
          <w:i/>
          <w:u w:val="single"/>
          <w:lang w:val="fr-FR"/>
        </w:rPr>
        <w:t>exécution</w:t>
      </w:r>
      <w:r w:rsidR="00B465B9">
        <w:rPr>
          <w:b/>
          <w:i/>
          <w:u w:val="single"/>
          <w:lang w:val="fr-FR"/>
        </w:rPr>
        <w:t xml:space="preserve"> des ordres</w:t>
      </w:r>
    </w:p>
    <w:p w14:paraId="4CBF8469" w14:textId="77777777" w:rsidR="0052080F" w:rsidRDefault="0052080F" w:rsidP="004B79A1">
      <w:pPr>
        <w:ind w:left="360"/>
        <w:rPr>
          <w:b/>
          <w:color w:val="00B0F0"/>
          <w:highlight w:val="yellow"/>
          <w:lang w:val="fr-FR"/>
        </w:rPr>
      </w:pPr>
    </w:p>
    <w:p w14:paraId="635C332E" w14:textId="1F292E50" w:rsidR="00E872A9" w:rsidRDefault="00E872A9" w:rsidP="004B79A1">
      <w:pPr>
        <w:rPr>
          <w:b/>
          <w:color w:val="00B0F0"/>
          <w:lang w:val="fr-FR"/>
        </w:rPr>
      </w:pPr>
    </w:p>
    <w:p w14:paraId="3970F72E" w14:textId="2E83746F" w:rsidR="00537AD1" w:rsidRDefault="00127327" w:rsidP="004B79A1">
      <w:pPr>
        <w:rPr>
          <w:b/>
          <w:color w:val="00B0F0"/>
          <w:lang w:val="fr-FR"/>
        </w:rPr>
      </w:pPr>
      <w:r>
        <w:rPr>
          <w:noProof/>
        </w:rPr>
        <w:drawing>
          <wp:inline distT="0" distB="0" distL="0" distR="0" wp14:anchorId="04168438" wp14:editId="36A17402">
            <wp:extent cx="6861810" cy="1522095"/>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861810" cy="1522095"/>
                    </a:xfrm>
                    <a:prstGeom prst="rect">
                      <a:avLst/>
                    </a:prstGeom>
                  </pic:spPr>
                </pic:pic>
              </a:graphicData>
            </a:graphic>
          </wp:inline>
        </w:drawing>
      </w:r>
    </w:p>
    <w:p w14:paraId="499AF99C" w14:textId="537329B8" w:rsidR="004B79A1" w:rsidRDefault="004B79A1" w:rsidP="00F727CF">
      <w:pPr>
        <w:rPr>
          <w:lang w:val="fr-FR"/>
        </w:rPr>
      </w:pPr>
    </w:p>
    <w:p w14:paraId="2085BF6C" w14:textId="77777777" w:rsidR="00006A46" w:rsidRPr="00006A46" w:rsidRDefault="00006A46" w:rsidP="00137A34">
      <w:pPr>
        <w:rPr>
          <w:rFonts w:asciiTheme="majorHAnsi" w:hAnsiTheme="majorHAnsi"/>
          <w:color w:val="FF0000"/>
        </w:rPr>
      </w:pPr>
    </w:p>
    <w:p w14:paraId="460D66C1" w14:textId="115F37A7" w:rsidR="00006A46" w:rsidRDefault="00006A46" w:rsidP="00D23FA6">
      <w:pPr>
        <w:pStyle w:val="PrformatHTML"/>
        <w:jc w:val="both"/>
        <w:rPr>
          <w:rFonts w:asciiTheme="majorHAnsi" w:eastAsiaTheme="minorHAnsi" w:hAnsiTheme="majorHAnsi" w:cstheme="minorBidi"/>
          <w:lang w:eastAsia="en-US"/>
        </w:rPr>
      </w:pPr>
      <w:r w:rsidRPr="00F6765B">
        <w:rPr>
          <w:rFonts w:asciiTheme="majorHAnsi" w:eastAsiaTheme="minorHAnsi" w:hAnsiTheme="majorHAnsi" w:cstheme="minorBidi"/>
          <w:lang w:eastAsia="en-US"/>
        </w:rPr>
        <w:t xml:space="preserve">Nous avons </w:t>
      </w:r>
      <w:r w:rsidR="00D23FA6" w:rsidRPr="00F6765B">
        <w:rPr>
          <w:rFonts w:asciiTheme="majorHAnsi" w:eastAsiaTheme="minorHAnsi" w:hAnsiTheme="majorHAnsi" w:cstheme="minorBidi"/>
          <w:lang w:eastAsia="en-US"/>
        </w:rPr>
        <w:t>traité des</w:t>
      </w:r>
      <w:r w:rsidRPr="00F6765B">
        <w:rPr>
          <w:rFonts w:asciiTheme="majorHAnsi" w:eastAsiaTheme="minorHAnsi" w:hAnsiTheme="majorHAnsi" w:cstheme="minorBidi"/>
          <w:lang w:eastAsia="en-US"/>
        </w:rPr>
        <w:t xml:space="preserve"> swaps de gré à gré (OTC) et des IRS dans cette catégorie d'instruments financiers.</w:t>
      </w:r>
    </w:p>
    <w:p w14:paraId="0CE6AC4E" w14:textId="77777777" w:rsidR="003D6E6E" w:rsidRPr="00F6765B" w:rsidRDefault="003D6E6E" w:rsidP="00D23FA6">
      <w:pPr>
        <w:pStyle w:val="PrformatHTML"/>
        <w:jc w:val="both"/>
        <w:rPr>
          <w:rFonts w:asciiTheme="majorHAnsi" w:eastAsiaTheme="minorHAnsi" w:hAnsiTheme="majorHAnsi" w:cstheme="minorBidi"/>
          <w:lang w:eastAsia="en-US"/>
        </w:rPr>
      </w:pPr>
    </w:p>
    <w:p w14:paraId="0B2BCFC3" w14:textId="07663334" w:rsidR="00006A46" w:rsidRPr="00F6765B" w:rsidRDefault="00006A46" w:rsidP="00D23FA6">
      <w:pPr>
        <w:pStyle w:val="PrformatHTML"/>
        <w:jc w:val="both"/>
        <w:rPr>
          <w:rFonts w:asciiTheme="majorHAnsi" w:eastAsiaTheme="minorHAnsi" w:hAnsiTheme="majorHAnsi" w:cstheme="minorBidi"/>
          <w:lang w:eastAsia="en-US"/>
        </w:rPr>
      </w:pPr>
      <w:r w:rsidRPr="00F6765B">
        <w:rPr>
          <w:rFonts w:asciiTheme="majorHAnsi" w:eastAsiaTheme="minorHAnsi" w:hAnsiTheme="majorHAnsi" w:cstheme="minorBidi"/>
          <w:lang w:eastAsia="en-US"/>
        </w:rPr>
        <w:t xml:space="preserve">Nos </w:t>
      </w:r>
      <w:r w:rsidR="00CC0255">
        <w:rPr>
          <w:rFonts w:asciiTheme="majorHAnsi" w:eastAsiaTheme="minorHAnsi" w:hAnsiTheme="majorHAnsi" w:cstheme="minorBidi"/>
          <w:lang w:eastAsia="en-US"/>
        </w:rPr>
        <w:t>négociateur</w:t>
      </w:r>
      <w:r w:rsidR="00E55B94" w:rsidRPr="00F6765B">
        <w:rPr>
          <w:rFonts w:asciiTheme="majorHAnsi" w:eastAsiaTheme="minorHAnsi" w:hAnsiTheme="majorHAnsi" w:cstheme="minorBidi"/>
          <w:lang w:eastAsia="en-US"/>
        </w:rPr>
        <w:t xml:space="preserve">s </w:t>
      </w:r>
      <w:r w:rsidRPr="00F6765B">
        <w:rPr>
          <w:rFonts w:asciiTheme="majorHAnsi" w:eastAsiaTheme="minorHAnsi" w:hAnsiTheme="majorHAnsi" w:cstheme="minorBidi"/>
          <w:lang w:eastAsia="en-US"/>
        </w:rPr>
        <w:t xml:space="preserve">se concentrent principalement sur le prix et demandent </w:t>
      </w:r>
      <w:r w:rsidR="00E55B94" w:rsidRPr="00F6765B">
        <w:rPr>
          <w:rFonts w:asciiTheme="majorHAnsi" w:eastAsiaTheme="minorHAnsi" w:hAnsiTheme="majorHAnsi" w:cstheme="minorBidi"/>
          <w:lang w:eastAsia="en-US"/>
        </w:rPr>
        <w:t>des prix, via un process</w:t>
      </w:r>
      <w:r w:rsidR="00D23FA6" w:rsidRPr="00F6765B">
        <w:rPr>
          <w:rFonts w:asciiTheme="majorHAnsi" w:eastAsiaTheme="minorHAnsi" w:hAnsiTheme="majorHAnsi" w:cstheme="minorBidi"/>
          <w:lang w:eastAsia="en-US"/>
        </w:rPr>
        <w:t>us</w:t>
      </w:r>
      <w:r w:rsidR="00E55B94" w:rsidRPr="00F6765B">
        <w:rPr>
          <w:rFonts w:asciiTheme="majorHAnsi" w:eastAsiaTheme="minorHAnsi" w:hAnsiTheme="majorHAnsi" w:cstheme="minorBidi"/>
          <w:lang w:eastAsia="en-US"/>
        </w:rPr>
        <w:t xml:space="preserve"> </w:t>
      </w:r>
      <w:r w:rsidRPr="00F6765B">
        <w:rPr>
          <w:rFonts w:asciiTheme="majorHAnsi" w:eastAsiaTheme="minorHAnsi" w:hAnsiTheme="majorHAnsi" w:cstheme="minorBidi"/>
          <w:lang w:eastAsia="en-US"/>
        </w:rPr>
        <w:t>d</w:t>
      </w:r>
      <w:r w:rsidR="00E55B94" w:rsidRPr="00F6765B">
        <w:rPr>
          <w:rFonts w:asciiTheme="majorHAnsi" w:eastAsiaTheme="minorHAnsi" w:hAnsiTheme="majorHAnsi" w:cstheme="minorBidi"/>
          <w:lang w:eastAsia="en-US"/>
        </w:rPr>
        <w:t>’</w:t>
      </w:r>
      <w:r w:rsidRPr="00F6765B">
        <w:rPr>
          <w:rFonts w:asciiTheme="majorHAnsi" w:eastAsiaTheme="minorHAnsi" w:hAnsiTheme="majorHAnsi" w:cstheme="minorBidi"/>
          <w:lang w:eastAsia="en-US"/>
        </w:rPr>
        <w:t>appel d'offre</w:t>
      </w:r>
      <w:r w:rsidR="00D23FA6" w:rsidRPr="00F6765B">
        <w:rPr>
          <w:rFonts w:asciiTheme="majorHAnsi" w:eastAsiaTheme="minorHAnsi" w:hAnsiTheme="majorHAnsi" w:cstheme="minorBidi"/>
          <w:lang w:eastAsia="en-US"/>
        </w:rPr>
        <w:t>s</w:t>
      </w:r>
      <w:r w:rsidR="00E55B94" w:rsidRPr="00F6765B">
        <w:rPr>
          <w:rFonts w:asciiTheme="majorHAnsi" w:eastAsiaTheme="minorHAnsi" w:hAnsiTheme="majorHAnsi" w:cstheme="minorBidi"/>
          <w:lang w:eastAsia="en-US"/>
        </w:rPr>
        <w:t>,</w:t>
      </w:r>
      <w:r w:rsidRPr="00F6765B">
        <w:rPr>
          <w:rFonts w:asciiTheme="majorHAnsi" w:eastAsiaTheme="minorHAnsi" w:hAnsiTheme="majorHAnsi" w:cstheme="minorBidi"/>
          <w:lang w:eastAsia="en-US"/>
        </w:rPr>
        <w:t xml:space="preserve"> à différentes contreparties </w:t>
      </w:r>
      <w:r w:rsidR="004B3ACE" w:rsidRPr="00F6765B">
        <w:rPr>
          <w:rFonts w:asciiTheme="majorHAnsi" w:eastAsiaTheme="minorHAnsi" w:hAnsiTheme="majorHAnsi" w:cstheme="minorBidi"/>
          <w:lang w:eastAsia="en-US"/>
        </w:rPr>
        <w:t xml:space="preserve">qui leur semblent </w:t>
      </w:r>
      <w:r w:rsidR="00C712A1" w:rsidRPr="00F6765B">
        <w:rPr>
          <w:rFonts w:asciiTheme="majorHAnsi" w:eastAsiaTheme="minorHAnsi" w:hAnsiTheme="majorHAnsi" w:cstheme="minorBidi"/>
          <w:lang w:eastAsia="en-US"/>
        </w:rPr>
        <w:t>susceptibles</w:t>
      </w:r>
      <w:r w:rsidR="004B3ACE" w:rsidRPr="00F6765B">
        <w:rPr>
          <w:rFonts w:asciiTheme="majorHAnsi" w:eastAsiaTheme="minorHAnsi" w:hAnsiTheme="majorHAnsi" w:cstheme="minorBidi"/>
          <w:lang w:eastAsia="en-US"/>
        </w:rPr>
        <w:t xml:space="preserve"> de pouvoir fournir la </w:t>
      </w:r>
      <w:r w:rsidR="00C712A1" w:rsidRPr="00F6765B">
        <w:rPr>
          <w:rFonts w:asciiTheme="majorHAnsi" w:eastAsiaTheme="minorHAnsi" w:hAnsiTheme="majorHAnsi" w:cstheme="minorBidi"/>
          <w:lang w:eastAsia="en-US"/>
        </w:rPr>
        <w:t>liquidité. Afin</w:t>
      </w:r>
      <w:r w:rsidRPr="00F6765B">
        <w:rPr>
          <w:rFonts w:asciiTheme="majorHAnsi" w:eastAsiaTheme="minorHAnsi" w:hAnsiTheme="majorHAnsi" w:cstheme="minorBidi"/>
          <w:lang w:eastAsia="en-US"/>
        </w:rPr>
        <w:t xml:space="preserve"> d'exécuter </w:t>
      </w:r>
      <w:r w:rsidR="00C712A1" w:rsidRPr="00F6765B">
        <w:rPr>
          <w:rFonts w:asciiTheme="majorHAnsi" w:eastAsiaTheme="minorHAnsi" w:hAnsiTheme="majorHAnsi" w:cstheme="minorBidi"/>
          <w:lang w:eastAsia="en-US"/>
        </w:rPr>
        <w:t xml:space="preserve">complètement </w:t>
      </w:r>
      <w:r w:rsidRPr="00F6765B">
        <w:rPr>
          <w:rFonts w:asciiTheme="majorHAnsi" w:eastAsiaTheme="minorHAnsi" w:hAnsiTheme="majorHAnsi" w:cstheme="minorBidi"/>
          <w:lang w:eastAsia="en-US"/>
        </w:rPr>
        <w:t xml:space="preserve">des ordres, la liquidité peut être un facteur </w:t>
      </w:r>
      <w:r w:rsidR="002D699A" w:rsidRPr="00F6765B">
        <w:rPr>
          <w:rFonts w:asciiTheme="majorHAnsi" w:eastAsiaTheme="minorHAnsi" w:hAnsiTheme="majorHAnsi" w:cstheme="minorBidi"/>
          <w:lang w:eastAsia="en-US"/>
        </w:rPr>
        <w:t xml:space="preserve">à prendre en </w:t>
      </w:r>
      <w:r w:rsidR="00C712A1" w:rsidRPr="00F6765B">
        <w:rPr>
          <w:rFonts w:asciiTheme="majorHAnsi" w:eastAsiaTheme="minorHAnsi" w:hAnsiTheme="majorHAnsi" w:cstheme="minorBidi"/>
          <w:lang w:eastAsia="en-US"/>
        </w:rPr>
        <w:t>considération</w:t>
      </w:r>
      <w:r w:rsidR="00885A70" w:rsidRPr="00F6765B">
        <w:rPr>
          <w:rFonts w:asciiTheme="majorHAnsi" w:eastAsiaTheme="minorHAnsi" w:hAnsiTheme="majorHAnsi" w:cstheme="minorBidi"/>
          <w:lang w:eastAsia="en-US"/>
        </w:rPr>
        <w:t xml:space="preserve"> pour</w:t>
      </w:r>
      <w:r w:rsidRPr="00F6765B">
        <w:rPr>
          <w:rFonts w:asciiTheme="majorHAnsi" w:eastAsiaTheme="minorHAnsi" w:hAnsiTheme="majorHAnsi" w:cstheme="minorBidi"/>
          <w:lang w:eastAsia="en-US"/>
        </w:rPr>
        <w:t xml:space="preserve"> des swaps moins liquides ou </w:t>
      </w:r>
      <w:r w:rsidR="00C712A1" w:rsidRPr="00F6765B">
        <w:rPr>
          <w:rFonts w:asciiTheme="majorHAnsi" w:eastAsiaTheme="minorHAnsi" w:hAnsiTheme="majorHAnsi" w:cstheme="minorBidi"/>
          <w:lang w:eastAsia="en-US"/>
        </w:rPr>
        <w:t xml:space="preserve">pour </w:t>
      </w:r>
      <w:r w:rsidRPr="00F6765B">
        <w:rPr>
          <w:rFonts w:asciiTheme="majorHAnsi" w:eastAsiaTheme="minorHAnsi" w:hAnsiTheme="majorHAnsi" w:cstheme="minorBidi"/>
          <w:lang w:eastAsia="en-US"/>
        </w:rPr>
        <w:t>des ordres de grande taille</w:t>
      </w:r>
      <w:r w:rsidR="00AB5736">
        <w:rPr>
          <w:rFonts w:asciiTheme="majorHAnsi" w:eastAsiaTheme="minorHAnsi" w:hAnsiTheme="majorHAnsi" w:cstheme="minorBidi"/>
          <w:lang w:eastAsia="en-US"/>
        </w:rPr>
        <w:t>.</w:t>
      </w:r>
    </w:p>
    <w:p w14:paraId="2ACE108E" w14:textId="77777777" w:rsidR="00006A46" w:rsidRPr="00F6765B" w:rsidRDefault="00006A46" w:rsidP="00D23FA6">
      <w:pPr>
        <w:pStyle w:val="PrformatHTML"/>
        <w:jc w:val="both"/>
        <w:rPr>
          <w:rFonts w:asciiTheme="majorHAnsi" w:eastAsiaTheme="minorHAnsi" w:hAnsiTheme="majorHAnsi" w:cstheme="minorBidi"/>
          <w:lang w:eastAsia="en-US"/>
        </w:rPr>
      </w:pPr>
    </w:p>
    <w:p w14:paraId="6D100DAB" w14:textId="37928132" w:rsidR="002A78B3" w:rsidRPr="007D078B" w:rsidRDefault="002A78B3" w:rsidP="00537AD1">
      <w:pPr>
        <w:jc w:val="both"/>
        <w:rPr>
          <w:lang w:val="fr-FR"/>
        </w:rPr>
      </w:pPr>
      <w:r w:rsidRPr="007D078B">
        <w:rPr>
          <w:lang w:val="fr-FR"/>
        </w:rPr>
        <w:t xml:space="preserve">Vous noterez une concentration des volumes traités sur les cinq contreparties avec une prédominance de </w:t>
      </w:r>
      <w:r w:rsidR="00127327">
        <w:rPr>
          <w:lang w:val="fr-FR"/>
        </w:rPr>
        <w:t>Société Générale suivi de BNP Paribas et J.P. Morgan</w:t>
      </w:r>
      <w:r w:rsidRPr="007D078B">
        <w:rPr>
          <w:lang w:val="fr-FR"/>
        </w:rPr>
        <w:t xml:space="preserve"> qui totalisent </w:t>
      </w:r>
      <w:r w:rsidR="00961738" w:rsidRPr="007D078B">
        <w:rPr>
          <w:lang w:val="fr-FR"/>
        </w:rPr>
        <w:t>environ</w:t>
      </w:r>
      <w:r w:rsidR="00EE6792" w:rsidRPr="007D078B">
        <w:rPr>
          <w:lang w:val="fr-FR"/>
        </w:rPr>
        <w:t xml:space="preserve"> </w:t>
      </w:r>
      <w:r w:rsidR="00EE6792" w:rsidRPr="00127327">
        <w:rPr>
          <w:lang w:val="fr-FR"/>
        </w:rPr>
        <w:t>38</w:t>
      </w:r>
      <w:r w:rsidRPr="00127327">
        <w:rPr>
          <w:lang w:val="fr-FR"/>
        </w:rPr>
        <w:t>%</w:t>
      </w:r>
      <w:r w:rsidR="00127327">
        <w:rPr>
          <w:lang w:val="fr-FR"/>
        </w:rPr>
        <w:t xml:space="preserve"> </w:t>
      </w:r>
      <w:r w:rsidRPr="007D078B">
        <w:rPr>
          <w:lang w:val="fr-FR"/>
        </w:rPr>
        <w:t xml:space="preserve">de volumes. </w:t>
      </w:r>
      <w:r w:rsidR="00127327">
        <w:rPr>
          <w:lang w:val="fr-FR"/>
        </w:rPr>
        <w:t>Cette année, Société Générale et Morgan Stanley ont remplacé HSBC et Barclays</w:t>
      </w:r>
      <w:r w:rsidR="00EE6792" w:rsidRPr="007D078B">
        <w:rPr>
          <w:lang w:val="fr-FR"/>
        </w:rPr>
        <w:t>.</w:t>
      </w:r>
    </w:p>
    <w:p w14:paraId="35097403" w14:textId="7351EAEB" w:rsidR="00006A46" w:rsidRPr="00F6765B" w:rsidRDefault="00006A46" w:rsidP="00D23FA6">
      <w:pPr>
        <w:pStyle w:val="PrformatHTML"/>
        <w:jc w:val="both"/>
        <w:rPr>
          <w:rFonts w:asciiTheme="majorHAnsi" w:eastAsiaTheme="minorHAnsi" w:hAnsiTheme="majorHAnsi" w:cstheme="minorBidi"/>
          <w:lang w:eastAsia="en-US"/>
        </w:rPr>
      </w:pPr>
    </w:p>
    <w:p w14:paraId="46B4683D" w14:textId="3338175B" w:rsidR="00006A46" w:rsidRPr="00F6765B" w:rsidRDefault="00006A46" w:rsidP="00D23FA6">
      <w:pPr>
        <w:pStyle w:val="PrformatHTML"/>
        <w:jc w:val="both"/>
        <w:rPr>
          <w:rFonts w:asciiTheme="majorHAnsi" w:eastAsiaTheme="minorHAnsi" w:hAnsiTheme="majorHAnsi" w:cstheme="minorBidi"/>
          <w:lang w:eastAsia="en-US"/>
        </w:rPr>
      </w:pPr>
      <w:r w:rsidRPr="00F6765B">
        <w:rPr>
          <w:rFonts w:asciiTheme="majorHAnsi" w:eastAsiaTheme="minorHAnsi" w:hAnsiTheme="majorHAnsi" w:cstheme="minorBidi"/>
          <w:lang w:eastAsia="en-US"/>
        </w:rPr>
        <w:t xml:space="preserve">Comme pour les autres produits de gré à gré, notre liste de contreparties </w:t>
      </w:r>
      <w:r w:rsidR="00E15BB8" w:rsidRPr="00F6765B">
        <w:rPr>
          <w:rFonts w:asciiTheme="majorHAnsi" w:eastAsiaTheme="minorHAnsi" w:hAnsiTheme="majorHAnsi" w:cstheme="minorBidi"/>
          <w:lang w:eastAsia="en-US"/>
        </w:rPr>
        <w:t xml:space="preserve">autorisées pour les </w:t>
      </w:r>
      <w:r w:rsidRPr="00F6765B">
        <w:rPr>
          <w:rFonts w:asciiTheme="majorHAnsi" w:eastAsiaTheme="minorHAnsi" w:hAnsiTheme="majorHAnsi" w:cstheme="minorBidi"/>
          <w:lang w:eastAsia="en-US"/>
        </w:rPr>
        <w:t xml:space="preserve">dérivées de gré à gré comprend les principales banques qui ont satisfait nos critères de protection des clients contre le risque de </w:t>
      </w:r>
      <w:r w:rsidR="006F31EC" w:rsidRPr="00F6765B">
        <w:rPr>
          <w:rFonts w:asciiTheme="majorHAnsi" w:eastAsiaTheme="minorHAnsi" w:hAnsiTheme="majorHAnsi" w:cstheme="minorBidi"/>
          <w:lang w:eastAsia="en-US"/>
        </w:rPr>
        <w:t>règlement-livraison</w:t>
      </w:r>
      <w:r w:rsidRPr="00F6765B">
        <w:rPr>
          <w:rFonts w:asciiTheme="majorHAnsi" w:eastAsiaTheme="minorHAnsi" w:hAnsiTheme="majorHAnsi" w:cstheme="minorBidi"/>
          <w:lang w:eastAsia="en-US"/>
        </w:rPr>
        <w:t xml:space="preserve"> et </w:t>
      </w:r>
      <w:r w:rsidR="002D699A" w:rsidRPr="00F6765B">
        <w:rPr>
          <w:rFonts w:asciiTheme="majorHAnsi" w:eastAsiaTheme="minorHAnsi" w:hAnsiTheme="majorHAnsi" w:cstheme="minorBidi"/>
          <w:lang w:eastAsia="en-US"/>
        </w:rPr>
        <w:t xml:space="preserve">ont signé </w:t>
      </w:r>
      <w:r w:rsidRPr="00F6765B">
        <w:rPr>
          <w:rFonts w:asciiTheme="majorHAnsi" w:eastAsiaTheme="minorHAnsi" w:hAnsiTheme="majorHAnsi" w:cstheme="minorBidi"/>
          <w:lang w:eastAsia="en-US"/>
        </w:rPr>
        <w:t>de</w:t>
      </w:r>
      <w:r w:rsidR="002D699A" w:rsidRPr="00F6765B">
        <w:rPr>
          <w:rFonts w:asciiTheme="majorHAnsi" w:eastAsiaTheme="minorHAnsi" w:hAnsiTheme="majorHAnsi" w:cstheme="minorBidi"/>
          <w:lang w:eastAsia="en-US"/>
        </w:rPr>
        <w:t>s</w:t>
      </w:r>
      <w:r w:rsidRPr="00F6765B">
        <w:rPr>
          <w:rFonts w:asciiTheme="majorHAnsi" w:eastAsiaTheme="minorHAnsi" w:hAnsiTheme="majorHAnsi" w:cstheme="minorBidi"/>
          <w:lang w:eastAsia="en-US"/>
        </w:rPr>
        <w:t xml:space="preserve"> </w:t>
      </w:r>
      <w:r w:rsidR="002D699A" w:rsidRPr="00F6765B">
        <w:rPr>
          <w:rFonts w:asciiTheme="majorHAnsi" w:eastAsiaTheme="minorHAnsi" w:hAnsiTheme="majorHAnsi" w:cstheme="minorBidi"/>
          <w:lang w:eastAsia="en-US"/>
        </w:rPr>
        <w:t>contrat</w:t>
      </w:r>
      <w:r w:rsidR="006D4868" w:rsidRPr="00F6765B">
        <w:rPr>
          <w:rFonts w:asciiTheme="majorHAnsi" w:eastAsiaTheme="minorHAnsi" w:hAnsiTheme="majorHAnsi" w:cstheme="minorBidi"/>
          <w:lang w:eastAsia="en-US"/>
        </w:rPr>
        <w:t>s</w:t>
      </w:r>
      <w:r w:rsidR="002D699A" w:rsidRPr="00F6765B">
        <w:rPr>
          <w:rFonts w:asciiTheme="majorHAnsi" w:eastAsiaTheme="minorHAnsi" w:hAnsiTheme="majorHAnsi" w:cstheme="minorBidi"/>
          <w:lang w:eastAsia="en-US"/>
        </w:rPr>
        <w:t xml:space="preserve"> </w:t>
      </w:r>
      <w:r w:rsidRPr="00F6765B">
        <w:rPr>
          <w:rFonts w:asciiTheme="majorHAnsi" w:eastAsiaTheme="minorHAnsi" w:hAnsiTheme="majorHAnsi" w:cstheme="minorBidi"/>
          <w:lang w:eastAsia="en-US"/>
        </w:rPr>
        <w:t xml:space="preserve">ISDA / CSA </w:t>
      </w:r>
      <w:r w:rsidR="002D699A" w:rsidRPr="00F6765B">
        <w:rPr>
          <w:rFonts w:asciiTheme="majorHAnsi" w:eastAsiaTheme="minorHAnsi" w:hAnsiTheme="majorHAnsi" w:cstheme="minorBidi"/>
          <w:lang w:eastAsia="en-US"/>
        </w:rPr>
        <w:t xml:space="preserve">qui </w:t>
      </w:r>
      <w:r w:rsidR="00E15BB8" w:rsidRPr="00F6765B">
        <w:rPr>
          <w:rFonts w:asciiTheme="majorHAnsi" w:eastAsiaTheme="minorHAnsi" w:hAnsiTheme="majorHAnsi" w:cstheme="minorBidi"/>
          <w:lang w:eastAsia="en-US"/>
        </w:rPr>
        <w:t>en</w:t>
      </w:r>
      <w:r w:rsidR="002D699A" w:rsidRPr="00F6765B">
        <w:rPr>
          <w:rFonts w:asciiTheme="majorHAnsi" w:eastAsiaTheme="minorHAnsi" w:hAnsiTheme="majorHAnsi" w:cstheme="minorBidi"/>
          <w:lang w:eastAsia="en-US"/>
        </w:rPr>
        <w:t xml:space="preserve">cadrent la </w:t>
      </w:r>
      <w:r w:rsidR="00E15BB8" w:rsidRPr="00F6765B">
        <w:rPr>
          <w:rFonts w:asciiTheme="majorHAnsi" w:eastAsiaTheme="minorHAnsi" w:hAnsiTheme="majorHAnsi" w:cstheme="minorBidi"/>
          <w:lang w:eastAsia="en-US"/>
        </w:rPr>
        <w:t>négociation</w:t>
      </w:r>
      <w:r w:rsidR="002D699A" w:rsidRPr="00F6765B">
        <w:rPr>
          <w:rFonts w:asciiTheme="majorHAnsi" w:eastAsiaTheme="minorHAnsi" w:hAnsiTheme="majorHAnsi" w:cstheme="minorBidi"/>
          <w:lang w:eastAsia="en-US"/>
        </w:rPr>
        <w:t xml:space="preserve"> </w:t>
      </w:r>
      <w:r w:rsidR="00E15BB8" w:rsidRPr="00F6765B">
        <w:rPr>
          <w:rFonts w:asciiTheme="majorHAnsi" w:eastAsiaTheme="minorHAnsi" w:hAnsiTheme="majorHAnsi" w:cstheme="minorBidi"/>
          <w:lang w:eastAsia="en-US"/>
        </w:rPr>
        <w:t>bilatérale</w:t>
      </w:r>
      <w:r w:rsidR="002D699A" w:rsidRPr="00F6765B">
        <w:rPr>
          <w:rFonts w:asciiTheme="majorHAnsi" w:eastAsiaTheme="minorHAnsi" w:hAnsiTheme="majorHAnsi" w:cstheme="minorBidi"/>
          <w:lang w:eastAsia="en-US"/>
        </w:rPr>
        <w:t xml:space="preserve"> ou les accords de </w:t>
      </w:r>
      <w:r w:rsidRPr="00F6765B">
        <w:rPr>
          <w:rFonts w:asciiTheme="majorHAnsi" w:eastAsiaTheme="minorHAnsi" w:hAnsiTheme="majorHAnsi" w:cstheme="minorBidi"/>
          <w:lang w:eastAsia="en-US"/>
        </w:rPr>
        <w:t>compensation.</w:t>
      </w:r>
    </w:p>
    <w:p w14:paraId="120FBB23" w14:textId="64E0973B" w:rsidR="00006A46" w:rsidRPr="00F6765B" w:rsidRDefault="00006A46" w:rsidP="00D23FA6">
      <w:pPr>
        <w:pStyle w:val="PrformatHTML"/>
        <w:jc w:val="both"/>
        <w:rPr>
          <w:rFonts w:asciiTheme="majorHAnsi" w:eastAsiaTheme="minorHAnsi" w:hAnsiTheme="majorHAnsi" w:cstheme="minorBidi"/>
          <w:lang w:eastAsia="en-US"/>
        </w:rPr>
      </w:pPr>
      <w:r w:rsidRPr="00F6765B">
        <w:rPr>
          <w:rFonts w:asciiTheme="majorHAnsi" w:eastAsiaTheme="minorHAnsi" w:hAnsiTheme="majorHAnsi" w:cstheme="minorBidi"/>
          <w:lang w:eastAsia="en-US"/>
        </w:rPr>
        <w:t xml:space="preserve">Nous avons adapté notre architecture de trading afin d'être prêts à respecter les </w:t>
      </w:r>
      <w:r w:rsidR="00E15BB8" w:rsidRPr="00F6765B">
        <w:rPr>
          <w:rFonts w:asciiTheme="majorHAnsi" w:eastAsiaTheme="minorHAnsi" w:hAnsiTheme="majorHAnsi" w:cstheme="minorBidi"/>
          <w:lang w:eastAsia="en-US"/>
        </w:rPr>
        <w:t xml:space="preserve">nouvelles </w:t>
      </w:r>
      <w:r w:rsidRPr="00F6765B">
        <w:rPr>
          <w:rFonts w:asciiTheme="majorHAnsi" w:eastAsiaTheme="minorHAnsi" w:hAnsiTheme="majorHAnsi" w:cstheme="minorBidi"/>
          <w:lang w:eastAsia="en-US"/>
        </w:rPr>
        <w:t xml:space="preserve">réglementations américaines et européennes qui nécessitent des changements dans la façon dont nous compensons, négocions, déclarons et enregistrons les contrats dérivés </w:t>
      </w:r>
      <w:r w:rsidR="00E15BB8" w:rsidRPr="00F6765B">
        <w:rPr>
          <w:rFonts w:asciiTheme="majorHAnsi" w:eastAsiaTheme="minorHAnsi" w:hAnsiTheme="majorHAnsi" w:cstheme="minorBidi"/>
          <w:lang w:eastAsia="en-US"/>
        </w:rPr>
        <w:t>concernés.</w:t>
      </w:r>
    </w:p>
    <w:p w14:paraId="008AF26E" w14:textId="77777777" w:rsidR="00B5616A" w:rsidRPr="00006A46" w:rsidRDefault="00B5616A" w:rsidP="00F727CF">
      <w:pPr>
        <w:rPr>
          <w:lang w:val="fr-FR"/>
        </w:rPr>
      </w:pPr>
    </w:p>
    <w:p w14:paraId="6D8308BA" w14:textId="4A5996E8" w:rsidR="00B5616A" w:rsidRPr="008C772F" w:rsidRDefault="00B5616A" w:rsidP="00B5616A">
      <w:pPr>
        <w:autoSpaceDE w:val="0"/>
        <w:autoSpaceDN w:val="0"/>
        <w:adjustRightInd w:val="0"/>
        <w:jc w:val="both"/>
        <w:rPr>
          <w:color w:val="222222"/>
          <w:lang w:val="fr-FR"/>
        </w:rPr>
      </w:pPr>
      <w:r w:rsidRPr="008C772F">
        <w:rPr>
          <w:color w:val="222222"/>
          <w:lang w:val="fr-FR"/>
        </w:rPr>
        <w:t xml:space="preserve">Les </w:t>
      </w:r>
      <w:r w:rsidR="00B24BF2">
        <w:rPr>
          <w:color w:val="222222"/>
          <w:lang w:val="fr-FR"/>
        </w:rPr>
        <w:t>négociations</w:t>
      </w:r>
      <w:r w:rsidRPr="008C772F">
        <w:rPr>
          <w:color w:val="222222"/>
          <w:lang w:val="fr-FR"/>
        </w:rPr>
        <w:t xml:space="preserve"> sur les instruments de type D</w:t>
      </w:r>
      <w:r w:rsidR="008C772F" w:rsidRPr="008C772F">
        <w:rPr>
          <w:color w:val="222222"/>
          <w:lang w:val="fr-FR"/>
        </w:rPr>
        <w:t>é</w:t>
      </w:r>
      <w:r w:rsidRPr="008C772F">
        <w:rPr>
          <w:color w:val="222222"/>
          <w:lang w:val="fr-FR"/>
        </w:rPr>
        <w:t>rives OTC de taux sont généralement dirigé</w:t>
      </w:r>
      <w:r w:rsidR="008C772F" w:rsidRPr="008C772F">
        <w:rPr>
          <w:color w:val="222222"/>
          <w:lang w:val="fr-FR"/>
        </w:rPr>
        <w:t>e</w:t>
      </w:r>
      <w:r w:rsidRPr="008C772F">
        <w:rPr>
          <w:color w:val="222222"/>
          <w:lang w:val="fr-FR"/>
        </w:rPr>
        <w:t xml:space="preserve">s par le prix de l'instrument et la taille de l'ordre, et ensuite la liquidité et les conditions de marché, la rapidité d'exécution et </w:t>
      </w:r>
      <w:r w:rsidR="007F603E">
        <w:rPr>
          <w:color w:val="222222"/>
          <w:lang w:val="fr-FR"/>
        </w:rPr>
        <w:t>la</w:t>
      </w:r>
      <w:r w:rsidR="007F603E" w:rsidRPr="008C772F">
        <w:rPr>
          <w:color w:val="222222"/>
          <w:lang w:val="fr-FR"/>
        </w:rPr>
        <w:t xml:space="preserve"> </w:t>
      </w:r>
      <w:r w:rsidRPr="008C772F">
        <w:rPr>
          <w:color w:val="222222"/>
          <w:lang w:val="fr-FR"/>
        </w:rPr>
        <w:t>probabilité de règlement-livraison des titres.</w:t>
      </w:r>
    </w:p>
    <w:p w14:paraId="19044043" w14:textId="77777777" w:rsidR="00414730" w:rsidRDefault="00414730" w:rsidP="00B5616A">
      <w:pPr>
        <w:jc w:val="both"/>
        <w:rPr>
          <w:noProof/>
          <w:lang w:val="fr-FR"/>
        </w:rPr>
      </w:pPr>
    </w:p>
    <w:p w14:paraId="36C503CF" w14:textId="5C458ACE" w:rsidR="00B5616A" w:rsidRPr="008C772F" w:rsidRDefault="00414730" w:rsidP="00B5616A">
      <w:pPr>
        <w:jc w:val="both"/>
        <w:rPr>
          <w:noProof/>
          <w:lang w:val="fr-FR"/>
        </w:rPr>
      </w:pPr>
      <w:r>
        <w:rPr>
          <w:noProof/>
          <w:lang w:val="fr-FR"/>
        </w:rPr>
        <w:t>L</w:t>
      </w:r>
      <w:r w:rsidR="00B5616A" w:rsidRPr="008C772F">
        <w:rPr>
          <w:noProof/>
          <w:lang w:val="fr-FR"/>
        </w:rPr>
        <w:t xml:space="preserve">’activité </w:t>
      </w:r>
      <w:r>
        <w:rPr>
          <w:noProof/>
          <w:lang w:val="fr-FR"/>
        </w:rPr>
        <w:t>peut être</w:t>
      </w:r>
      <w:r w:rsidR="00B5616A" w:rsidRPr="008C772F">
        <w:rPr>
          <w:noProof/>
          <w:lang w:val="fr-FR"/>
        </w:rPr>
        <w:t xml:space="preserve"> faite hors plateforme (téléphone, par I</w:t>
      </w:r>
      <w:r w:rsidR="004E7EC2">
        <w:rPr>
          <w:noProof/>
          <w:lang w:val="fr-FR"/>
        </w:rPr>
        <w:t>B</w:t>
      </w:r>
      <w:r w:rsidR="00CB2E92">
        <w:rPr>
          <w:noProof/>
          <w:lang w:val="fr-FR"/>
        </w:rPr>
        <w:t xml:space="preserve"> </w:t>
      </w:r>
      <w:r w:rsidR="00B5616A" w:rsidRPr="008C772F">
        <w:rPr>
          <w:noProof/>
          <w:lang w:val="fr-FR"/>
        </w:rPr>
        <w:t>Chat) du fait de la nature même des instruments. Dans la mesure du possible, les négociateurs effectuent un processus d’appel d’offres.</w:t>
      </w:r>
    </w:p>
    <w:p w14:paraId="4C61F51F" w14:textId="3C8E8AC8" w:rsidR="00CC0255" w:rsidRPr="008C772F" w:rsidRDefault="00B5616A" w:rsidP="00B5616A">
      <w:pPr>
        <w:autoSpaceDE w:val="0"/>
        <w:autoSpaceDN w:val="0"/>
        <w:adjustRightInd w:val="0"/>
        <w:jc w:val="both"/>
        <w:rPr>
          <w:noProof/>
          <w:lang w:val="fr-FR"/>
        </w:rPr>
      </w:pPr>
      <w:r w:rsidRPr="008C772F">
        <w:rPr>
          <w:noProof/>
          <w:lang w:val="fr-FR"/>
        </w:rPr>
        <w:lastRenderedPageBreak/>
        <w:t xml:space="preserve">Dans certains cas, Dealing Services peut ne pas être en mesure d’organiser un appel d’offres ou l’estimer inapproprié dans l’intérêt du </w:t>
      </w:r>
      <w:r w:rsidR="004E7EC2">
        <w:rPr>
          <w:noProof/>
          <w:lang w:val="fr-FR"/>
        </w:rPr>
        <w:t>c</w:t>
      </w:r>
      <w:r w:rsidRPr="008C772F">
        <w:rPr>
          <w:noProof/>
          <w:lang w:val="fr-FR"/>
        </w:rPr>
        <w:t xml:space="preserve">lient, ce qui permet de justifier de facto que le critère du prix a été respecté. </w:t>
      </w:r>
    </w:p>
    <w:p w14:paraId="2C1EA4E7" w14:textId="6FF27EA7" w:rsidR="00B5616A" w:rsidRDefault="00B5616A" w:rsidP="00B5616A">
      <w:pPr>
        <w:autoSpaceDE w:val="0"/>
        <w:autoSpaceDN w:val="0"/>
        <w:adjustRightInd w:val="0"/>
        <w:jc w:val="both"/>
        <w:rPr>
          <w:noProof/>
          <w:lang w:val="fr-FR"/>
        </w:rPr>
      </w:pPr>
      <w:r w:rsidRPr="008C772F">
        <w:rPr>
          <w:noProof/>
          <w:lang w:val="fr-FR"/>
        </w:rPr>
        <w:t>Sans constituer une liste exhaustive, il peut s’a</w:t>
      </w:r>
      <w:r w:rsidR="00CC0255">
        <w:rPr>
          <w:noProof/>
          <w:lang w:val="fr-FR"/>
        </w:rPr>
        <w:t>gir des circonstances suivantes</w:t>
      </w:r>
      <w:r w:rsidRPr="008C772F">
        <w:rPr>
          <w:noProof/>
          <w:lang w:val="fr-FR"/>
        </w:rPr>
        <w:t xml:space="preserve">: </w:t>
      </w:r>
    </w:p>
    <w:p w14:paraId="2EA908FC" w14:textId="77777777" w:rsidR="004E7EC2" w:rsidRPr="008C772F" w:rsidRDefault="004E7EC2" w:rsidP="00B5616A">
      <w:pPr>
        <w:autoSpaceDE w:val="0"/>
        <w:autoSpaceDN w:val="0"/>
        <w:adjustRightInd w:val="0"/>
        <w:jc w:val="both"/>
        <w:rPr>
          <w:noProof/>
          <w:lang w:val="fr-FR"/>
        </w:rPr>
      </w:pPr>
    </w:p>
    <w:p w14:paraId="25CA87EF" w14:textId="6A3E1DB4" w:rsidR="00B5616A" w:rsidRPr="008C772F" w:rsidRDefault="00B5616A" w:rsidP="00B5616A">
      <w:pPr>
        <w:pStyle w:val="Paragraphedeliste"/>
        <w:numPr>
          <w:ilvl w:val="0"/>
          <w:numId w:val="28"/>
        </w:numPr>
        <w:autoSpaceDE w:val="0"/>
        <w:autoSpaceDN w:val="0"/>
        <w:adjustRightInd w:val="0"/>
        <w:jc w:val="both"/>
        <w:rPr>
          <w:noProof/>
          <w:lang w:val="fr-FR"/>
        </w:rPr>
      </w:pPr>
      <w:r w:rsidRPr="008C772F">
        <w:rPr>
          <w:noProof/>
          <w:lang w:val="fr-FR"/>
        </w:rPr>
        <w:t>besoin de garanti</w:t>
      </w:r>
      <w:r w:rsidR="00CC0255">
        <w:rPr>
          <w:noProof/>
          <w:lang w:val="fr-FR"/>
        </w:rPr>
        <w:t>r le maximum de confidentialité</w:t>
      </w:r>
      <w:r w:rsidRPr="008C772F">
        <w:rPr>
          <w:noProof/>
          <w:lang w:val="fr-FR"/>
        </w:rPr>
        <w:t xml:space="preserve">; </w:t>
      </w:r>
    </w:p>
    <w:p w14:paraId="65CDB43D" w14:textId="4257E75F" w:rsidR="00B5616A" w:rsidRPr="008C772F" w:rsidRDefault="00B5616A" w:rsidP="00B5616A">
      <w:pPr>
        <w:pStyle w:val="Paragraphedeliste"/>
        <w:numPr>
          <w:ilvl w:val="0"/>
          <w:numId w:val="28"/>
        </w:numPr>
        <w:autoSpaceDE w:val="0"/>
        <w:autoSpaceDN w:val="0"/>
        <w:adjustRightInd w:val="0"/>
        <w:jc w:val="both"/>
        <w:rPr>
          <w:noProof/>
          <w:lang w:val="fr-FR"/>
        </w:rPr>
      </w:pPr>
      <w:r w:rsidRPr="008C772F">
        <w:rPr>
          <w:noProof/>
          <w:lang w:val="fr-FR"/>
        </w:rPr>
        <w:t xml:space="preserve">illiquidité de </w:t>
      </w:r>
      <w:r w:rsidR="00CC0255">
        <w:rPr>
          <w:noProof/>
          <w:lang w:val="fr-FR"/>
        </w:rPr>
        <w:t>l’instrument financier concerné</w:t>
      </w:r>
      <w:r w:rsidRPr="008C772F">
        <w:rPr>
          <w:noProof/>
          <w:lang w:val="fr-FR"/>
        </w:rPr>
        <w:t xml:space="preserve">; </w:t>
      </w:r>
    </w:p>
    <w:p w14:paraId="774BA2FC" w14:textId="7DCD07D4" w:rsidR="00137A34" w:rsidRDefault="00B5616A" w:rsidP="00F727CF">
      <w:pPr>
        <w:pStyle w:val="Paragraphedeliste"/>
        <w:numPr>
          <w:ilvl w:val="0"/>
          <w:numId w:val="28"/>
        </w:numPr>
        <w:autoSpaceDE w:val="0"/>
        <w:autoSpaceDN w:val="0"/>
        <w:adjustRightInd w:val="0"/>
        <w:jc w:val="both"/>
        <w:rPr>
          <w:noProof/>
          <w:lang w:val="fr-FR"/>
        </w:rPr>
      </w:pPr>
      <w:r w:rsidRPr="008C772F">
        <w:rPr>
          <w:noProof/>
          <w:lang w:val="fr-FR"/>
        </w:rPr>
        <w:t xml:space="preserve">toute situation dans laquelle l’appel d’offres va à l’encontre des intérêts des </w:t>
      </w:r>
      <w:r w:rsidR="00497738">
        <w:rPr>
          <w:noProof/>
          <w:lang w:val="fr-FR"/>
        </w:rPr>
        <w:t>c</w:t>
      </w:r>
      <w:r w:rsidR="00497738" w:rsidRPr="008C772F">
        <w:rPr>
          <w:noProof/>
          <w:lang w:val="fr-FR"/>
        </w:rPr>
        <w:t>lients</w:t>
      </w:r>
      <w:r w:rsidRPr="008C772F">
        <w:rPr>
          <w:noProof/>
          <w:lang w:val="fr-FR"/>
        </w:rPr>
        <w:t xml:space="preserve">. </w:t>
      </w:r>
    </w:p>
    <w:p w14:paraId="26AC8028" w14:textId="7DC772E5" w:rsidR="00E872A9" w:rsidRPr="0047193D" w:rsidRDefault="00E872A9" w:rsidP="0047193D">
      <w:pPr>
        <w:autoSpaceDE w:val="0"/>
        <w:autoSpaceDN w:val="0"/>
        <w:adjustRightInd w:val="0"/>
        <w:jc w:val="both"/>
        <w:rPr>
          <w:noProof/>
          <w:lang w:val="fr-FR"/>
        </w:rPr>
      </w:pPr>
    </w:p>
    <w:p w14:paraId="7CE70B59" w14:textId="56B0294D" w:rsidR="00F727CF" w:rsidRPr="006249AA" w:rsidRDefault="00C710FE" w:rsidP="006249AA">
      <w:pPr>
        <w:pStyle w:val="Titre2"/>
        <w:rPr>
          <w:noProof/>
          <w:lang w:val="fr-FR"/>
        </w:rPr>
      </w:pPr>
      <w:bookmarkStart w:id="21" w:name="_Toc166771299"/>
      <w:r w:rsidRPr="00C710FE">
        <w:rPr>
          <w:noProof/>
          <w:lang w:val="fr-FR"/>
        </w:rPr>
        <w:t xml:space="preserve">Dérivés </w:t>
      </w:r>
      <w:r>
        <w:rPr>
          <w:noProof/>
          <w:lang w:val="fr-FR"/>
        </w:rPr>
        <w:t>de crédit</w:t>
      </w:r>
      <w:r w:rsidRPr="00C710FE">
        <w:rPr>
          <w:noProof/>
          <w:lang w:val="fr-FR"/>
        </w:rPr>
        <w:t xml:space="preserve"> </w:t>
      </w:r>
      <w:r w:rsidRPr="00C04E99">
        <w:rPr>
          <w:noProof/>
          <w:lang w:val="fr-FR"/>
        </w:rPr>
        <w:t xml:space="preserve">– </w:t>
      </w:r>
      <w:r w:rsidRPr="00C710FE">
        <w:rPr>
          <w:noProof/>
          <w:lang w:val="fr-FR"/>
        </w:rPr>
        <w:t>Autres dérivés de crédit</w:t>
      </w:r>
      <w:bookmarkEnd w:id="21"/>
    </w:p>
    <w:p w14:paraId="46AB52C3" w14:textId="77777777" w:rsidR="00CE5442" w:rsidRPr="00BB3579" w:rsidRDefault="00CE5442" w:rsidP="00F727CF">
      <w:pPr>
        <w:pStyle w:val="Default"/>
        <w:jc w:val="both"/>
        <w:rPr>
          <w:sz w:val="23"/>
          <w:szCs w:val="23"/>
        </w:rPr>
      </w:pPr>
    </w:p>
    <w:p w14:paraId="2F652E0D" w14:textId="1EEE2906" w:rsidR="006249AA" w:rsidRPr="006467AA" w:rsidRDefault="003C5F2F" w:rsidP="006249AA">
      <w:pPr>
        <w:numPr>
          <w:ilvl w:val="0"/>
          <w:numId w:val="17"/>
        </w:numPr>
        <w:jc w:val="both"/>
        <w:rPr>
          <w:b/>
          <w:i/>
          <w:u w:val="single"/>
          <w:lang w:val="fr-FR"/>
        </w:rPr>
      </w:pPr>
      <w:r w:rsidRPr="00567007">
        <w:rPr>
          <w:b/>
          <w:i/>
          <w:u w:val="single"/>
          <w:lang w:val="fr-FR"/>
        </w:rPr>
        <w:t>Rapport</w:t>
      </w:r>
      <w:r w:rsidR="000166CA" w:rsidRPr="00567007">
        <w:rPr>
          <w:b/>
          <w:i/>
          <w:u w:val="single"/>
          <w:lang w:val="fr-FR"/>
        </w:rPr>
        <w:t xml:space="preserve"> </w:t>
      </w:r>
      <w:r w:rsidR="00B465B9">
        <w:rPr>
          <w:b/>
          <w:i/>
          <w:u w:val="single"/>
          <w:lang w:val="fr-FR"/>
        </w:rPr>
        <w:t>lié à l’</w:t>
      </w:r>
      <w:r w:rsidR="00B465B9" w:rsidRPr="00567007">
        <w:rPr>
          <w:b/>
          <w:i/>
          <w:u w:val="single"/>
          <w:lang w:val="fr-FR"/>
        </w:rPr>
        <w:t>exécution</w:t>
      </w:r>
      <w:r w:rsidR="00B465B9">
        <w:rPr>
          <w:b/>
          <w:i/>
          <w:u w:val="single"/>
          <w:lang w:val="fr-FR"/>
        </w:rPr>
        <w:t xml:space="preserve"> des ordres</w:t>
      </w:r>
    </w:p>
    <w:p w14:paraId="086DF9B8" w14:textId="13114D18" w:rsidR="002A5767" w:rsidRDefault="002A5767" w:rsidP="006249AA">
      <w:pPr>
        <w:rPr>
          <w:noProof/>
          <w:lang w:val="fr-FR"/>
        </w:rPr>
      </w:pPr>
    </w:p>
    <w:p w14:paraId="2D7F26F1" w14:textId="0205A506" w:rsidR="000C14BE" w:rsidRDefault="000C14BE" w:rsidP="006249AA">
      <w:pPr>
        <w:rPr>
          <w:noProof/>
          <w:lang w:val="fr-FR"/>
        </w:rPr>
      </w:pPr>
    </w:p>
    <w:p w14:paraId="2D9896DF" w14:textId="61277ABD" w:rsidR="000C14BE" w:rsidRDefault="0031205E" w:rsidP="006249AA">
      <w:pPr>
        <w:rPr>
          <w:noProof/>
          <w:lang w:val="fr-FR"/>
        </w:rPr>
      </w:pPr>
      <w:r>
        <w:rPr>
          <w:noProof/>
        </w:rPr>
        <w:drawing>
          <wp:inline distT="0" distB="0" distL="0" distR="0" wp14:anchorId="429C8B9D" wp14:editId="52BF213D">
            <wp:extent cx="6861810" cy="152654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861810" cy="1526540"/>
                    </a:xfrm>
                    <a:prstGeom prst="rect">
                      <a:avLst/>
                    </a:prstGeom>
                  </pic:spPr>
                </pic:pic>
              </a:graphicData>
            </a:graphic>
          </wp:inline>
        </w:drawing>
      </w:r>
    </w:p>
    <w:p w14:paraId="7D705844" w14:textId="5E87BF82" w:rsidR="003A053D" w:rsidRDefault="003A053D" w:rsidP="003A053D">
      <w:pPr>
        <w:autoSpaceDE w:val="0"/>
        <w:autoSpaceDN w:val="0"/>
        <w:adjustRightInd w:val="0"/>
        <w:jc w:val="both"/>
        <w:rPr>
          <w:noProof/>
          <w:lang w:val="fr-FR"/>
        </w:rPr>
      </w:pPr>
    </w:p>
    <w:p w14:paraId="59F71114" w14:textId="114EFC5F" w:rsidR="003A053D" w:rsidRPr="007D078B" w:rsidRDefault="0031205E" w:rsidP="007D078B">
      <w:pPr>
        <w:jc w:val="both"/>
        <w:rPr>
          <w:lang w:val="fr-FR"/>
        </w:rPr>
      </w:pPr>
      <w:r>
        <w:rPr>
          <w:lang w:val="fr-FR"/>
        </w:rPr>
        <w:t>Cette année,</w:t>
      </w:r>
      <w:r w:rsidR="003A053D" w:rsidRPr="007D078B">
        <w:rPr>
          <w:lang w:val="fr-FR"/>
        </w:rPr>
        <w:t xml:space="preserve"> </w:t>
      </w:r>
      <w:proofErr w:type="spellStart"/>
      <w:r>
        <w:rPr>
          <w:lang w:val="fr-FR"/>
        </w:rPr>
        <w:t>Bofa</w:t>
      </w:r>
      <w:proofErr w:type="spellEnd"/>
      <w:r>
        <w:rPr>
          <w:lang w:val="fr-FR"/>
        </w:rPr>
        <w:t xml:space="preserve"> </w:t>
      </w:r>
      <w:proofErr w:type="spellStart"/>
      <w:r>
        <w:rPr>
          <w:lang w:val="fr-FR"/>
        </w:rPr>
        <w:t>Securites</w:t>
      </w:r>
      <w:proofErr w:type="spellEnd"/>
      <w:r>
        <w:rPr>
          <w:lang w:val="fr-FR"/>
        </w:rPr>
        <w:t xml:space="preserve"> entre dans le top 5 en remplaçant Morgan Stanley.</w:t>
      </w:r>
      <w:r w:rsidR="003A053D" w:rsidRPr="007D078B">
        <w:rPr>
          <w:lang w:val="fr-FR"/>
        </w:rPr>
        <w:t xml:space="preserve"> Nous pouvons remarquer une plus forte concentration des volumes sur ce Top 5, avec une forte </w:t>
      </w:r>
      <w:r>
        <w:rPr>
          <w:lang w:val="fr-FR"/>
        </w:rPr>
        <w:t>hausse</w:t>
      </w:r>
      <w:r w:rsidR="003E0BC1" w:rsidRPr="007D078B">
        <w:rPr>
          <w:lang w:val="fr-FR"/>
        </w:rPr>
        <w:t xml:space="preserve"> </w:t>
      </w:r>
      <w:r w:rsidR="003A053D" w:rsidRPr="007D078B">
        <w:rPr>
          <w:lang w:val="fr-FR"/>
        </w:rPr>
        <w:t xml:space="preserve">de la part de marché </w:t>
      </w:r>
      <w:r>
        <w:rPr>
          <w:lang w:val="fr-FR"/>
        </w:rPr>
        <w:t>de Goldman Sachs</w:t>
      </w:r>
      <w:r w:rsidR="003E0BC1" w:rsidRPr="007D078B">
        <w:rPr>
          <w:lang w:val="fr-FR"/>
        </w:rPr>
        <w:t xml:space="preserve"> comparé à 202</w:t>
      </w:r>
      <w:r>
        <w:rPr>
          <w:lang w:val="fr-FR"/>
        </w:rPr>
        <w:t>2</w:t>
      </w:r>
      <w:r w:rsidR="003E0BC1" w:rsidRPr="007D078B">
        <w:rPr>
          <w:lang w:val="fr-FR"/>
        </w:rPr>
        <w:t>.</w:t>
      </w:r>
    </w:p>
    <w:p w14:paraId="2B0772B9" w14:textId="77777777" w:rsidR="00127567" w:rsidRPr="006D7BDA" w:rsidRDefault="00127567" w:rsidP="00E7746B">
      <w:pPr>
        <w:jc w:val="both"/>
        <w:rPr>
          <w:noProof/>
          <w:color w:val="FF0000"/>
          <w:lang w:val="fr-FR"/>
        </w:rPr>
      </w:pPr>
    </w:p>
    <w:p w14:paraId="57C8FACC" w14:textId="5F6F60A2" w:rsidR="000023E7" w:rsidRPr="0035716C" w:rsidRDefault="000023E7" w:rsidP="00E7746B">
      <w:pPr>
        <w:autoSpaceDE w:val="0"/>
        <w:autoSpaceDN w:val="0"/>
        <w:adjustRightInd w:val="0"/>
        <w:jc w:val="both"/>
        <w:rPr>
          <w:color w:val="222222"/>
          <w:lang w:val="fr-FR"/>
        </w:rPr>
      </w:pPr>
      <w:r w:rsidRPr="0035716C">
        <w:rPr>
          <w:color w:val="222222"/>
          <w:lang w:val="fr-FR"/>
        </w:rPr>
        <w:t xml:space="preserve">Les </w:t>
      </w:r>
      <w:r w:rsidR="00E50317">
        <w:rPr>
          <w:color w:val="222222"/>
          <w:lang w:val="fr-FR"/>
        </w:rPr>
        <w:t>négociations</w:t>
      </w:r>
      <w:r w:rsidRPr="0035716C">
        <w:rPr>
          <w:color w:val="222222"/>
          <w:lang w:val="fr-FR"/>
        </w:rPr>
        <w:t xml:space="preserve"> sur les instruments de type </w:t>
      </w:r>
      <w:r w:rsidR="007F603E">
        <w:rPr>
          <w:color w:val="222222"/>
          <w:lang w:val="fr-FR"/>
        </w:rPr>
        <w:t>d</w:t>
      </w:r>
      <w:r w:rsidR="0035716C" w:rsidRPr="0035716C">
        <w:rPr>
          <w:color w:val="222222"/>
          <w:lang w:val="fr-FR"/>
        </w:rPr>
        <w:t>érivés</w:t>
      </w:r>
      <w:r w:rsidRPr="0035716C">
        <w:rPr>
          <w:color w:val="222222"/>
          <w:lang w:val="fr-FR"/>
        </w:rPr>
        <w:t xml:space="preserve"> </w:t>
      </w:r>
      <w:r w:rsidR="0035716C" w:rsidRPr="0035716C">
        <w:rPr>
          <w:color w:val="222222"/>
          <w:lang w:val="fr-FR"/>
        </w:rPr>
        <w:t>de crédit</w:t>
      </w:r>
      <w:r w:rsidRPr="0035716C">
        <w:rPr>
          <w:color w:val="222222"/>
          <w:lang w:val="fr-FR"/>
        </w:rPr>
        <w:t xml:space="preserve"> sont généralement dirigé</w:t>
      </w:r>
      <w:r w:rsidR="0035716C" w:rsidRPr="0035716C">
        <w:rPr>
          <w:color w:val="222222"/>
          <w:lang w:val="fr-FR"/>
        </w:rPr>
        <w:t>e</w:t>
      </w:r>
      <w:r w:rsidRPr="0035716C">
        <w:rPr>
          <w:color w:val="222222"/>
          <w:lang w:val="fr-FR"/>
        </w:rPr>
        <w:t xml:space="preserve">s par le prix de l'instrument et la taille de l'ordre, et ensuite la liquidité et les conditions de marché, la rapidité d'exécution et </w:t>
      </w:r>
      <w:r w:rsidR="007F603E">
        <w:rPr>
          <w:color w:val="222222"/>
          <w:lang w:val="fr-FR"/>
        </w:rPr>
        <w:t>la</w:t>
      </w:r>
      <w:r w:rsidRPr="0035716C">
        <w:rPr>
          <w:color w:val="222222"/>
          <w:lang w:val="fr-FR"/>
        </w:rPr>
        <w:t xml:space="preserve"> probabilité de règlement-livraison des titres.</w:t>
      </w:r>
    </w:p>
    <w:p w14:paraId="544A4AE9" w14:textId="77777777" w:rsidR="000023E7" w:rsidRPr="0035716C" w:rsidRDefault="000023E7" w:rsidP="00E7746B">
      <w:pPr>
        <w:jc w:val="both"/>
        <w:rPr>
          <w:noProof/>
          <w:lang w:val="fr-FR"/>
        </w:rPr>
      </w:pPr>
    </w:p>
    <w:p w14:paraId="4128AE93" w14:textId="3ABB2985" w:rsidR="000023E7" w:rsidRPr="0035716C" w:rsidRDefault="000023E7" w:rsidP="00E7746B">
      <w:pPr>
        <w:jc w:val="both"/>
        <w:rPr>
          <w:noProof/>
          <w:lang w:val="fr-FR"/>
        </w:rPr>
      </w:pPr>
      <w:r w:rsidRPr="0035716C">
        <w:rPr>
          <w:noProof/>
          <w:lang w:val="fr-FR"/>
        </w:rPr>
        <w:t xml:space="preserve">L’activité </w:t>
      </w:r>
      <w:r w:rsidR="00414730">
        <w:rPr>
          <w:noProof/>
          <w:lang w:val="fr-FR"/>
        </w:rPr>
        <w:t>peut être</w:t>
      </w:r>
      <w:r w:rsidRPr="0035716C">
        <w:rPr>
          <w:noProof/>
          <w:lang w:val="fr-FR"/>
        </w:rPr>
        <w:t xml:space="preserve"> faite hors plateforme (téléphone, I</w:t>
      </w:r>
      <w:r w:rsidR="007F603E">
        <w:rPr>
          <w:noProof/>
          <w:lang w:val="fr-FR"/>
        </w:rPr>
        <w:t>B</w:t>
      </w:r>
      <w:r w:rsidR="00CB2E92">
        <w:rPr>
          <w:noProof/>
          <w:lang w:val="fr-FR"/>
        </w:rPr>
        <w:t xml:space="preserve"> </w:t>
      </w:r>
      <w:r w:rsidRPr="0035716C">
        <w:rPr>
          <w:noProof/>
          <w:lang w:val="fr-FR"/>
        </w:rPr>
        <w:t>Chat) du fait de la nature même des instruments. Dans la mesure du possible, les négociateurs effectuent un processus d’appel d’offres.</w:t>
      </w:r>
    </w:p>
    <w:p w14:paraId="50BE26C0" w14:textId="77777777" w:rsidR="000023E7" w:rsidRPr="0035716C" w:rsidRDefault="000023E7" w:rsidP="00E7746B">
      <w:pPr>
        <w:autoSpaceDE w:val="0"/>
        <w:autoSpaceDN w:val="0"/>
        <w:adjustRightInd w:val="0"/>
        <w:jc w:val="both"/>
        <w:rPr>
          <w:noProof/>
          <w:lang w:val="fr-FR"/>
        </w:rPr>
      </w:pPr>
      <w:r w:rsidRPr="0035716C">
        <w:rPr>
          <w:noProof/>
          <w:lang w:val="fr-FR"/>
        </w:rPr>
        <w:t xml:space="preserve">Dans certains cas, Dealing Services peut ne pas être en mesure d’organiser un appel d’offres ou l’estimer inapproprié dans l’intérêt du </w:t>
      </w:r>
      <w:r w:rsidR="007F603E">
        <w:rPr>
          <w:noProof/>
          <w:lang w:val="fr-FR"/>
        </w:rPr>
        <w:t>c</w:t>
      </w:r>
      <w:r w:rsidRPr="0035716C">
        <w:rPr>
          <w:noProof/>
          <w:lang w:val="fr-FR"/>
        </w:rPr>
        <w:t xml:space="preserve">lient, ce qui permet de justifier de facto que le critère du prix a été respecté. </w:t>
      </w:r>
    </w:p>
    <w:p w14:paraId="29E17C6D" w14:textId="77777777" w:rsidR="007F603E" w:rsidRDefault="007F603E" w:rsidP="00E7746B">
      <w:pPr>
        <w:autoSpaceDE w:val="0"/>
        <w:autoSpaceDN w:val="0"/>
        <w:adjustRightInd w:val="0"/>
        <w:jc w:val="both"/>
        <w:rPr>
          <w:noProof/>
          <w:lang w:val="fr-FR"/>
        </w:rPr>
      </w:pPr>
    </w:p>
    <w:p w14:paraId="4A6F31EC" w14:textId="2A7E7C61" w:rsidR="000023E7" w:rsidRDefault="000023E7" w:rsidP="00E7746B">
      <w:pPr>
        <w:autoSpaceDE w:val="0"/>
        <w:autoSpaceDN w:val="0"/>
        <w:adjustRightInd w:val="0"/>
        <w:jc w:val="both"/>
        <w:rPr>
          <w:noProof/>
          <w:lang w:val="fr-FR"/>
        </w:rPr>
      </w:pPr>
      <w:r w:rsidRPr="0035716C">
        <w:rPr>
          <w:noProof/>
          <w:lang w:val="fr-FR"/>
        </w:rPr>
        <w:t>Sans constituer une liste exhaustive, il peut s’agir des circonstances suivantes</w:t>
      </w:r>
      <w:r w:rsidR="00E50317">
        <w:rPr>
          <w:noProof/>
          <w:lang w:val="fr-FR"/>
        </w:rPr>
        <w:t xml:space="preserve"> </w:t>
      </w:r>
      <w:r w:rsidRPr="0035716C">
        <w:rPr>
          <w:noProof/>
          <w:lang w:val="fr-FR"/>
        </w:rPr>
        <w:t xml:space="preserve">: </w:t>
      </w:r>
    </w:p>
    <w:p w14:paraId="26DAF9C9" w14:textId="77777777" w:rsidR="007F603E" w:rsidRPr="0035716C" w:rsidRDefault="007F603E" w:rsidP="00E7746B">
      <w:pPr>
        <w:autoSpaceDE w:val="0"/>
        <w:autoSpaceDN w:val="0"/>
        <w:adjustRightInd w:val="0"/>
        <w:jc w:val="both"/>
        <w:rPr>
          <w:noProof/>
          <w:lang w:val="fr-FR"/>
        </w:rPr>
      </w:pPr>
    </w:p>
    <w:p w14:paraId="39AD5FB3" w14:textId="1D3F4904" w:rsidR="000023E7" w:rsidRPr="0035716C" w:rsidRDefault="000023E7" w:rsidP="00E7746B">
      <w:pPr>
        <w:pStyle w:val="Paragraphedeliste"/>
        <w:numPr>
          <w:ilvl w:val="0"/>
          <w:numId w:val="28"/>
        </w:numPr>
        <w:autoSpaceDE w:val="0"/>
        <w:autoSpaceDN w:val="0"/>
        <w:adjustRightInd w:val="0"/>
        <w:jc w:val="both"/>
        <w:rPr>
          <w:noProof/>
          <w:lang w:val="fr-FR"/>
        </w:rPr>
      </w:pPr>
      <w:r w:rsidRPr="0035716C">
        <w:rPr>
          <w:noProof/>
          <w:lang w:val="fr-FR"/>
        </w:rPr>
        <w:t xml:space="preserve">besoin de garantir le maximum de confidentialité; </w:t>
      </w:r>
    </w:p>
    <w:p w14:paraId="4B3D1B09" w14:textId="5BD2DADC" w:rsidR="000023E7" w:rsidRPr="0035716C" w:rsidRDefault="000023E7" w:rsidP="00E7746B">
      <w:pPr>
        <w:pStyle w:val="Paragraphedeliste"/>
        <w:numPr>
          <w:ilvl w:val="0"/>
          <w:numId w:val="28"/>
        </w:numPr>
        <w:autoSpaceDE w:val="0"/>
        <w:autoSpaceDN w:val="0"/>
        <w:adjustRightInd w:val="0"/>
        <w:jc w:val="both"/>
        <w:rPr>
          <w:noProof/>
          <w:lang w:val="fr-FR"/>
        </w:rPr>
      </w:pPr>
      <w:r w:rsidRPr="0035716C">
        <w:rPr>
          <w:noProof/>
          <w:lang w:val="fr-FR"/>
        </w:rPr>
        <w:t xml:space="preserve">illiquidité de l’instrument financier concerné; </w:t>
      </w:r>
    </w:p>
    <w:p w14:paraId="52398510" w14:textId="450FC96C" w:rsidR="0047193D" w:rsidRPr="003828BD" w:rsidRDefault="000023E7" w:rsidP="0047193D">
      <w:pPr>
        <w:pStyle w:val="Paragraphedeliste"/>
        <w:numPr>
          <w:ilvl w:val="0"/>
          <w:numId w:val="28"/>
        </w:numPr>
        <w:autoSpaceDE w:val="0"/>
        <w:autoSpaceDN w:val="0"/>
        <w:adjustRightInd w:val="0"/>
        <w:jc w:val="both"/>
        <w:rPr>
          <w:noProof/>
          <w:lang w:val="fr-FR"/>
        </w:rPr>
      </w:pPr>
      <w:r w:rsidRPr="0035716C">
        <w:rPr>
          <w:noProof/>
          <w:lang w:val="fr-FR"/>
        </w:rPr>
        <w:t xml:space="preserve">toute situation dans laquelle l’appel d’offres va à l’encontre des intérêts des </w:t>
      </w:r>
      <w:r w:rsidR="007F603E">
        <w:rPr>
          <w:noProof/>
          <w:lang w:val="fr-FR"/>
        </w:rPr>
        <w:t>c</w:t>
      </w:r>
      <w:r w:rsidRPr="0035716C">
        <w:rPr>
          <w:noProof/>
          <w:lang w:val="fr-FR"/>
        </w:rPr>
        <w:t xml:space="preserve">lients. </w:t>
      </w:r>
    </w:p>
    <w:p w14:paraId="10317322" w14:textId="77777777" w:rsidR="0031205E" w:rsidRDefault="0031205E" w:rsidP="00B94D1A">
      <w:pPr>
        <w:pStyle w:val="Titre2"/>
        <w:rPr>
          <w:noProof/>
          <w:lang w:val="fr-FR"/>
        </w:rPr>
      </w:pPr>
      <w:bookmarkStart w:id="22" w:name="_Toc166771300"/>
    </w:p>
    <w:p w14:paraId="29E42A54" w14:textId="666D7514" w:rsidR="00B94D1A" w:rsidRPr="00C04E99" w:rsidRDefault="007854C5" w:rsidP="00B94D1A">
      <w:pPr>
        <w:pStyle w:val="Titre2"/>
        <w:rPr>
          <w:noProof/>
          <w:lang w:val="fr-FR"/>
        </w:rPr>
      </w:pPr>
      <w:r w:rsidRPr="007854C5">
        <w:rPr>
          <w:noProof/>
          <w:lang w:val="fr-FR"/>
        </w:rPr>
        <w:t>Dérivés sur devises</w:t>
      </w:r>
      <w:r w:rsidRPr="00BB3579">
        <w:rPr>
          <w:sz w:val="19"/>
          <w:szCs w:val="19"/>
          <w:lang w:val="fr-FR"/>
        </w:rPr>
        <w:t xml:space="preserve"> </w:t>
      </w:r>
      <w:r w:rsidR="00B94D1A" w:rsidRPr="00C04E99">
        <w:rPr>
          <w:noProof/>
          <w:lang w:val="fr-FR"/>
        </w:rPr>
        <w:t xml:space="preserve">– </w:t>
      </w:r>
      <w:r w:rsidRPr="007854C5">
        <w:rPr>
          <w:noProof/>
          <w:lang w:val="fr-FR"/>
        </w:rPr>
        <w:t>Futures et options admis à la négociation sur une plate-forme de négocia</w:t>
      </w:r>
      <w:r>
        <w:rPr>
          <w:noProof/>
          <w:lang w:val="fr-FR"/>
        </w:rPr>
        <w:t>tion</w:t>
      </w:r>
      <w:bookmarkEnd w:id="22"/>
    </w:p>
    <w:p w14:paraId="3138A8EA" w14:textId="77777777" w:rsidR="00CE5442" w:rsidRPr="00BB3579" w:rsidRDefault="00CE5442" w:rsidP="00B94D1A">
      <w:pPr>
        <w:pStyle w:val="Default"/>
        <w:jc w:val="both"/>
        <w:rPr>
          <w:sz w:val="23"/>
          <w:szCs w:val="23"/>
        </w:rPr>
      </w:pPr>
    </w:p>
    <w:p w14:paraId="65B4EF06" w14:textId="76EAF432" w:rsidR="003C0FB5" w:rsidRPr="00C60187" w:rsidRDefault="003C0FB5" w:rsidP="00E7746B">
      <w:pPr>
        <w:autoSpaceDE w:val="0"/>
        <w:autoSpaceDN w:val="0"/>
        <w:adjustRightInd w:val="0"/>
        <w:jc w:val="both"/>
        <w:rPr>
          <w:color w:val="222222"/>
          <w:lang w:val="fr-FR"/>
        </w:rPr>
      </w:pPr>
      <w:r w:rsidRPr="00C60187">
        <w:rPr>
          <w:color w:val="222222"/>
          <w:lang w:val="fr-FR"/>
        </w:rPr>
        <w:t xml:space="preserve">Les </w:t>
      </w:r>
      <w:r w:rsidR="00E50317">
        <w:rPr>
          <w:color w:val="222222"/>
          <w:lang w:val="fr-FR"/>
        </w:rPr>
        <w:t>négociations</w:t>
      </w:r>
      <w:r w:rsidRPr="00C60187">
        <w:rPr>
          <w:color w:val="222222"/>
          <w:lang w:val="fr-FR"/>
        </w:rPr>
        <w:t xml:space="preserve"> sur les instruments de type dérivés </w:t>
      </w:r>
      <w:r>
        <w:rPr>
          <w:color w:val="222222"/>
          <w:lang w:val="fr-FR"/>
        </w:rPr>
        <w:t xml:space="preserve">sur devises </w:t>
      </w:r>
      <w:r w:rsidRPr="00C60187">
        <w:rPr>
          <w:color w:val="222222"/>
          <w:lang w:val="fr-FR"/>
        </w:rPr>
        <w:t>sont généralement dirigées par le prix de l'instrument</w:t>
      </w:r>
      <w:r>
        <w:rPr>
          <w:color w:val="222222"/>
          <w:lang w:val="fr-FR"/>
        </w:rPr>
        <w:t xml:space="preserve"> et</w:t>
      </w:r>
      <w:r w:rsidRPr="00C60187">
        <w:rPr>
          <w:color w:val="222222"/>
          <w:lang w:val="fr-FR"/>
        </w:rPr>
        <w:t xml:space="preserve"> la taille de l'ordre, </w:t>
      </w:r>
      <w:r>
        <w:rPr>
          <w:color w:val="222222"/>
          <w:lang w:val="fr-FR"/>
        </w:rPr>
        <w:t xml:space="preserve">et </w:t>
      </w:r>
      <w:r w:rsidRPr="00BB3579">
        <w:rPr>
          <w:color w:val="222222"/>
          <w:lang w:val="fr-FR"/>
        </w:rPr>
        <w:t xml:space="preserve">ensuite la liquidité </w:t>
      </w:r>
      <w:r w:rsidRPr="00C60187">
        <w:rPr>
          <w:color w:val="222222"/>
          <w:lang w:val="fr-FR"/>
        </w:rPr>
        <w:t xml:space="preserve">et les conditions de marché, la rapidité d'exécution et </w:t>
      </w:r>
      <w:r w:rsidR="007F603E">
        <w:rPr>
          <w:color w:val="222222"/>
          <w:lang w:val="fr-FR"/>
        </w:rPr>
        <w:t>la</w:t>
      </w:r>
      <w:r w:rsidR="007F603E" w:rsidRPr="00C60187">
        <w:rPr>
          <w:color w:val="222222"/>
          <w:lang w:val="fr-FR"/>
        </w:rPr>
        <w:t xml:space="preserve"> </w:t>
      </w:r>
      <w:r w:rsidRPr="00C60187">
        <w:rPr>
          <w:color w:val="222222"/>
          <w:lang w:val="fr-FR"/>
        </w:rPr>
        <w:t>probabilité de règlement-livraison des titres.</w:t>
      </w:r>
    </w:p>
    <w:p w14:paraId="6942A719" w14:textId="77777777" w:rsidR="003C0FB5" w:rsidRPr="00C60187" w:rsidRDefault="003C0FB5" w:rsidP="00E7746B">
      <w:pPr>
        <w:pStyle w:val="Default"/>
        <w:jc w:val="both"/>
        <w:rPr>
          <w:sz w:val="23"/>
          <w:szCs w:val="23"/>
        </w:rPr>
      </w:pPr>
    </w:p>
    <w:p w14:paraId="3D1155D4" w14:textId="77777777" w:rsidR="003C0FB5" w:rsidRPr="00C60187" w:rsidRDefault="003C0FB5" w:rsidP="00E7746B">
      <w:pPr>
        <w:pStyle w:val="Default"/>
        <w:jc w:val="both"/>
        <w:rPr>
          <w:rFonts w:ascii="Arial Narrow" w:eastAsiaTheme="minorHAnsi" w:hAnsi="Arial Narrow" w:cstheme="minorBidi"/>
          <w:color w:val="auto"/>
          <w:sz w:val="20"/>
          <w:szCs w:val="20"/>
          <w:lang w:eastAsia="en-US"/>
        </w:rPr>
      </w:pPr>
      <w:r w:rsidRPr="00C60187">
        <w:rPr>
          <w:rFonts w:ascii="Arial Narrow" w:eastAsiaTheme="minorHAnsi" w:hAnsi="Arial Narrow" w:cstheme="minorBidi"/>
          <w:color w:val="auto"/>
          <w:sz w:val="20"/>
          <w:szCs w:val="20"/>
          <w:lang w:eastAsia="en-US"/>
        </w:rPr>
        <w:t xml:space="preserve">La majorité des </w:t>
      </w:r>
      <w:r w:rsidR="007F603E">
        <w:rPr>
          <w:rFonts w:ascii="Arial Narrow" w:eastAsiaTheme="minorHAnsi" w:hAnsi="Arial Narrow" w:cstheme="minorBidi"/>
          <w:color w:val="auto"/>
          <w:sz w:val="20"/>
          <w:szCs w:val="20"/>
          <w:lang w:eastAsia="en-US"/>
        </w:rPr>
        <w:t>f</w:t>
      </w:r>
      <w:r w:rsidR="007F603E" w:rsidRPr="00C60187">
        <w:rPr>
          <w:rFonts w:ascii="Arial Narrow" w:eastAsiaTheme="minorHAnsi" w:hAnsi="Arial Narrow" w:cstheme="minorBidi"/>
          <w:color w:val="auto"/>
          <w:sz w:val="20"/>
          <w:szCs w:val="20"/>
          <w:lang w:eastAsia="en-US"/>
        </w:rPr>
        <w:t xml:space="preserve">utures </w:t>
      </w:r>
      <w:r w:rsidRPr="00C60187">
        <w:rPr>
          <w:rFonts w:ascii="Arial Narrow" w:eastAsiaTheme="minorHAnsi" w:hAnsi="Arial Narrow" w:cstheme="minorBidi"/>
          <w:color w:val="auto"/>
          <w:sz w:val="20"/>
          <w:szCs w:val="20"/>
          <w:lang w:eastAsia="en-US"/>
        </w:rPr>
        <w:t xml:space="preserve">et </w:t>
      </w:r>
      <w:r w:rsidR="007F603E">
        <w:rPr>
          <w:rFonts w:ascii="Arial Narrow" w:eastAsiaTheme="minorHAnsi" w:hAnsi="Arial Narrow" w:cstheme="minorBidi"/>
          <w:color w:val="auto"/>
          <w:sz w:val="20"/>
          <w:szCs w:val="20"/>
          <w:lang w:eastAsia="en-US"/>
        </w:rPr>
        <w:t>o</w:t>
      </w:r>
      <w:r w:rsidRPr="00C60187">
        <w:rPr>
          <w:rFonts w:ascii="Arial Narrow" w:eastAsiaTheme="minorHAnsi" w:hAnsi="Arial Narrow" w:cstheme="minorBidi"/>
          <w:color w:val="auto"/>
          <w:sz w:val="20"/>
          <w:szCs w:val="20"/>
          <w:lang w:eastAsia="en-US"/>
        </w:rPr>
        <w:t xml:space="preserve">ptions sur </w:t>
      </w:r>
      <w:r>
        <w:rPr>
          <w:rFonts w:ascii="Arial Narrow" w:eastAsiaTheme="minorHAnsi" w:hAnsi="Arial Narrow" w:cstheme="minorBidi"/>
          <w:color w:val="auto"/>
          <w:sz w:val="20"/>
          <w:szCs w:val="20"/>
          <w:lang w:eastAsia="en-US"/>
        </w:rPr>
        <w:t>devises</w:t>
      </w:r>
      <w:r w:rsidRPr="00C60187">
        <w:rPr>
          <w:rFonts w:ascii="Arial Narrow" w:eastAsiaTheme="minorHAnsi" w:hAnsi="Arial Narrow" w:cstheme="minorBidi"/>
          <w:color w:val="auto"/>
          <w:sz w:val="20"/>
          <w:szCs w:val="20"/>
          <w:lang w:eastAsia="en-US"/>
        </w:rPr>
        <w:t xml:space="preserve"> sont transmis aux brokers par les négociateurs de Dealing Services.</w:t>
      </w:r>
    </w:p>
    <w:p w14:paraId="5D16877F" w14:textId="77777777" w:rsidR="003C0FB5" w:rsidRPr="00C60187" w:rsidRDefault="003C0FB5" w:rsidP="00E7746B">
      <w:pPr>
        <w:pStyle w:val="Default"/>
        <w:jc w:val="both"/>
        <w:rPr>
          <w:rFonts w:ascii="Arial Narrow" w:eastAsiaTheme="minorHAnsi" w:hAnsi="Arial Narrow" w:cstheme="minorBidi"/>
          <w:color w:val="auto"/>
          <w:sz w:val="20"/>
          <w:szCs w:val="20"/>
          <w:highlight w:val="cyan"/>
          <w:lang w:eastAsia="en-US"/>
        </w:rPr>
      </w:pPr>
    </w:p>
    <w:p w14:paraId="4458F90A" w14:textId="77777777" w:rsidR="003C0FB5" w:rsidRPr="00C60187" w:rsidRDefault="003C0FB5" w:rsidP="00E7746B">
      <w:pPr>
        <w:jc w:val="both"/>
        <w:rPr>
          <w:lang w:val="fr-FR"/>
        </w:rPr>
      </w:pPr>
      <w:r w:rsidRPr="00C60187">
        <w:rPr>
          <w:lang w:val="fr-FR"/>
        </w:rPr>
        <w:t>Les cas où les négociateurs ne transmettent pas mais exécutent</w:t>
      </w:r>
      <w:r>
        <w:rPr>
          <w:lang w:val="fr-FR"/>
        </w:rPr>
        <w:t xml:space="preserve"> l’ordre</w:t>
      </w:r>
      <w:r w:rsidRPr="00C60187">
        <w:rPr>
          <w:lang w:val="fr-FR"/>
        </w:rPr>
        <w:t xml:space="preserve"> correspondent au cas de </w:t>
      </w:r>
      <w:r>
        <w:rPr>
          <w:lang w:val="fr-FR"/>
        </w:rPr>
        <w:t>renouvellement</w:t>
      </w:r>
      <w:r w:rsidRPr="00C60187">
        <w:rPr>
          <w:lang w:val="fr-FR"/>
        </w:rPr>
        <w:t xml:space="preserve"> de position</w:t>
      </w:r>
      <w:r>
        <w:rPr>
          <w:lang w:val="fr-FR"/>
        </w:rPr>
        <w:t xml:space="preserve"> (« </w:t>
      </w:r>
      <w:proofErr w:type="spellStart"/>
      <w:r>
        <w:rPr>
          <w:lang w:val="fr-FR"/>
        </w:rPr>
        <w:t>rollover</w:t>
      </w:r>
      <w:proofErr w:type="spellEnd"/>
      <w:r>
        <w:rPr>
          <w:lang w:val="fr-FR"/>
        </w:rPr>
        <w:t> ») : selon les paramètres des ordres, les négociateurs peuvent faire un appel d’offre pour obtenir les meilleurs résultats possibles.</w:t>
      </w:r>
    </w:p>
    <w:p w14:paraId="7B92B386" w14:textId="50B93CA5" w:rsidR="00340F58" w:rsidRDefault="00340F58" w:rsidP="00B94D1A">
      <w:pPr>
        <w:pStyle w:val="Default"/>
        <w:jc w:val="both"/>
        <w:rPr>
          <w:sz w:val="23"/>
          <w:szCs w:val="23"/>
        </w:rPr>
      </w:pPr>
    </w:p>
    <w:p w14:paraId="0FCF97E9" w14:textId="54CF3FFE" w:rsidR="00340F58" w:rsidRPr="003C0FB5" w:rsidRDefault="00340F58" w:rsidP="00B94D1A">
      <w:pPr>
        <w:pStyle w:val="Default"/>
        <w:jc w:val="both"/>
        <w:rPr>
          <w:sz w:val="23"/>
          <w:szCs w:val="23"/>
        </w:rPr>
      </w:pPr>
    </w:p>
    <w:p w14:paraId="42199D21" w14:textId="77777777" w:rsidR="000166CA" w:rsidRDefault="003C5F2F" w:rsidP="002E58B3">
      <w:pPr>
        <w:numPr>
          <w:ilvl w:val="0"/>
          <w:numId w:val="18"/>
        </w:numPr>
        <w:jc w:val="both"/>
        <w:rPr>
          <w:b/>
          <w:i/>
          <w:u w:val="single"/>
          <w:lang w:val="fr-FR"/>
        </w:rPr>
      </w:pPr>
      <w:r w:rsidRPr="00567007">
        <w:rPr>
          <w:b/>
          <w:i/>
          <w:u w:val="single"/>
          <w:lang w:val="fr-FR"/>
        </w:rPr>
        <w:lastRenderedPageBreak/>
        <w:t>Rapport</w:t>
      </w:r>
      <w:r w:rsidR="000166CA" w:rsidRPr="00567007">
        <w:rPr>
          <w:b/>
          <w:i/>
          <w:u w:val="single"/>
          <w:lang w:val="fr-FR"/>
        </w:rPr>
        <w:t xml:space="preserve"> </w:t>
      </w:r>
      <w:r w:rsidR="00B465B9">
        <w:rPr>
          <w:b/>
          <w:i/>
          <w:u w:val="single"/>
          <w:lang w:val="fr-FR"/>
        </w:rPr>
        <w:t>lié à l’</w:t>
      </w:r>
      <w:r w:rsidR="00B465B9" w:rsidRPr="00567007">
        <w:rPr>
          <w:b/>
          <w:i/>
          <w:u w:val="single"/>
          <w:lang w:val="fr-FR"/>
        </w:rPr>
        <w:t>exécution</w:t>
      </w:r>
      <w:r w:rsidR="00B465B9">
        <w:rPr>
          <w:b/>
          <w:i/>
          <w:u w:val="single"/>
          <w:lang w:val="fr-FR"/>
        </w:rPr>
        <w:t xml:space="preserve"> des ordres</w:t>
      </w:r>
    </w:p>
    <w:p w14:paraId="6BADCF35" w14:textId="77777777" w:rsidR="00190D7A" w:rsidRDefault="00190D7A" w:rsidP="00190D7A">
      <w:pPr>
        <w:ind w:left="720"/>
        <w:jc w:val="both"/>
        <w:rPr>
          <w:b/>
          <w:i/>
          <w:u w:val="single"/>
          <w:lang w:val="fr-FR"/>
        </w:rPr>
      </w:pPr>
    </w:p>
    <w:p w14:paraId="05F30464" w14:textId="6009B9D9" w:rsidR="00190D7A" w:rsidRDefault="00190D7A" w:rsidP="00BD3761">
      <w:pPr>
        <w:rPr>
          <w:b/>
          <w:color w:val="00B0F0"/>
          <w:lang w:val="fr-FR"/>
        </w:rPr>
      </w:pPr>
    </w:p>
    <w:p w14:paraId="43C7AC1B" w14:textId="73E6D9E2" w:rsidR="00A05926" w:rsidRPr="0052080F" w:rsidRDefault="0031205E" w:rsidP="00A05926">
      <w:pPr>
        <w:rPr>
          <w:b/>
          <w:color w:val="00B0F0"/>
          <w:lang w:val="fr-FR"/>
        </w:rPr>
      </w:pPr>
      <w:r>
        <w:rPr>
          <w:noProof/>
        </w:rPr>
        <w:drawing>
          <wp:inline distT="0" distB="0" distL="0" distR="0" wp14:anchorId="7A419D59" wp14:editId="70F649AA">
            <wp:extent cx="6861810" cy="1522095"/>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861810" cy="1522095"/>
                    </a:xfrm>
                    <a:prstGeom prst="rect">
                      <a:avLst/>
                    </a:prstGeom>
                  </pic:spPr>
                </pic:pic>
              </a:graphicData>
            </a:graphic>
          </wp:inline>
        </w:drawing>
      </w:r>
    </w:p>
    <w:p w14:paraId="4D643195" w14:textId="77777777" w:rsidR="00A6344A" w:rsidRDefault="00A6344A" w:rsidP="00A6344A">
      <w:pPr>
        <w:pStyle w:val="PrformatHTML"/>
        <w:jc w:val="both"/>
        <w:rPr>
          <w:rFonts w:ascii="Arial Narrow" w:eastAsiaTheme="minorHAnsi" w:hAnsi="Arial Narrow" w:cstheme="minorBidi"/>
          <w:b/>
          <w:i/>
          <w:u w:val="single"/>
          <w:lang w:eastAsia="en-US"/>
        </w:rPr>
      </w:pPr>
    </w:p>
    <w:p w14:paraId="7FA7DEA3" w14:textId="5E220C24" w:rsidR="00A6344A" w:rsidRPr="007D078B" w:rsidRDefault="00340F58" w:rsidP="007D078B">
      <w:pPr>
        <w:jc w:val="both"/>
        <w:rPr>
          <w:lang w:val="fr-FR"/>
        </w:rPr>
      </w:pPr>
      <w:r w:rsidRPr="007D078B">
        <w:rPr>
          <w:lang w:val="fr-FR"/>
        </w:rPr>
        <w:t>L</w:t>
      </w:r>
      <w:r w:rsidR="00A6344A" w:rsidRPr="007D078B">
        <w:rPr>
          <w:lang w:val="fr-FR"/>
        </w:rPr>
        <w:t xml:space="preserve">es </w:t>
      </w:r>
      <w:r w:rsidR="0031205E">
        <w:rPr>
          <w:lang w:val="fr-FR"/>
        </w:rPr>
        <w:t>quatre</w:t>
      </w:r>
      <w:r w:rsidR="00A6344A" w:rsidRPr="007D078B">
        <w:rPr>
          <w:lang w:val="fr-FR"/>
        </w:rPr>
        <w:t xml:space="preserve"> principales contr</w:t>
      </w:r>
      <w:r w:rsidR="00B3638C" w:rsidRPr="007D078B">
        <w:rPr>
          <w:lang w:val="fr-FR"/>
        </w:rPr>
        <w:t xml:space="preserve">eparties représentent plus de </w:t>
      </w:r>
      <w:r w:rsidR="00B3638C" w:rsidRPr="0031205E">
        <w:rPr>
          <w:lang w:val="fr-FR"/>
        </w:rPr>
        <w:t>8</w:t>
      </w:r>
      <w:r w:rsidR="0031205E" w:rsidRPr="0031205E">
        <w:rPr>
          <w:lang w:val="fr-FR"/>
        </w:rPr>
        <w:t>8</w:t>
      </w:r>
      <w:r w:rsidR="00A6344A" w:rsidRPr="0031205E">
        <w:rPr>
          <w:lang w:val="fr-FR"/>
        </w:rPr>
        <w:t>%</w:t>
      </w:r>
      <w:r w:rsidR="00A6344A" w:rsidRPr="007D078B">
        <w:rPr>
          <w:lang w:val="fr-FR"/>
        </w:rPr>
        <w:t xml:space="preserve"> des volumes échangés, </w:t>
      </w:r>
      <w:proofErr w:type="spellStart"/>
      <w:r w:rsidR="00B3638C" w:rsidRPr="007D078B">
        <w:rPr>
          <w:lang w:val="fr-FR"/>
        </w:rPr>
        <w:t>B</w:t>
      </w:r>
      <w:r w:rsidR="0031205E">
        <w:rPr>
          <w:lang w:val="fr-FR"/>
        </w:rPr>
        <w:t>ofa</w:t>
      </w:r>
      <w:proofErr w:type="spellEnd"/>
      <w:r w:rsidR="0031205E">
        <w:rPr>
          <w:lang w:val="fr-FR"/>
        </w:rPr>
        <w:t xml:space="preserve"> Securities </w:t>
      </w:r>
      <w:r w:rsidR="00A6344A" w:rsidRPr="007D078B">
        <w:rPr>
          <w:lang w:val="fr-FR"/>
        </w:rPr>
        <w:t xml:space="preserve">pour </w:t>
      </w:r>
      <w:r w:rsidR="0031205E">
        <w:rPr>
          <w:lang w:val="fr-FR"/>
        </w:rPr>
        <w:t>environ 40%</w:t>
      </w:r>
      <w:r w:rsidR="00B3638C" w:rsidRPr="007D078B">
        <w:rPr>
          <w:lang w:val="fr-FR"/>
        </w:rPr>
        <w:t xml:space="preserve"> du volume et </w:t>
      </w:r>
      <w:r w:rsidR="0031205E">
        <w:rPr>
          <w:lang w:val="fr-FR"/>
        </w:rPr>
        <w:t>plus de 23</w:t>
      </w:r>
      <w:r w:rsidR="00A6344A" w:rsidRPr="007D078B">
        <w:rPr>
          <w:lang w:val="fr-FR"/>
        </w:rPr>
        <w:t xml:space="preserve">% de la proportion des ordres exécutés, suivi de </w:t>
      </w:r>
      <w:r w:rsidR="0031205E">
        <w:rPr>
          <w:lang w:val="fr-FR"/>
        </w:rPr>
        <w:t>Société Générale</w:t>
      </w:r>
      <w:r w:rsidR="00B3638C" w:rsidRPr="007D078B">
        <w:rPr>
          <w:lang w:val="fr-FR"/>
        </w:rPr>
        <w:t xml:space="preserve"> </w:t>
      </w:r>
      <w:r w:rsidR="00A6344A" w:rsidRPr="007D078B">
        <w:rPr>
          <w:lang w:val="fr-FR"/>
        </w:rPr>
        <w:t xml:space="preserve">avec </w:t>
      </w:r>
      <w:r w:rsidR="00B3638C" w:rsidRPr="007D078B">
        <w:rPr>
          <w:lang w:val="fr-FR"/>
        </w:rPr>
        <w:t>20.</w:t>
      </w:r>
      <w:r w:rsidR="0031205E">
        <w:rPr>
          <w:lang w:val="fr-FR"/>
        </w:rPr>
        <w:t>51</w:t>
      </w:r>
      <w:r w:rsidR="00A6344A" w:rsidRPr="007D078B">
        <w:rPr>
          <w:lang w:val="fr-FR"/>
        </w:rPr>
        <w:t xml:space="preserve">% des volumes et </w:t>
      </w:r>
      <w:r w:rsidR="0031205E">
        <w:rPr>
          <w:lang w:val="fr-FR"/>
        </w:rPr>
        <w:t>7.74</w:t>
      </w:r>
      <w:r w:rsidR="00A6344A" w:rsidRPr="007D078B">
        <w:rPr>
          <w:lang w:val="fr-FR"/>
        </w:rPr>
        <w:t xml:space="preserve">% des ordres exécutés. Puis, nous avons Goldman Sachs avec </w:t>
      </w:r>
      <w:r w:rsidR="008C3753">
        <w:rPr>
          <w:lang w:val="fr-FR"/>
        </w:rPr>
        <w:t>15.40</w:t>
      </w:r>
      <w:r w:rsidR="00A6344A" w:rsidRPr="007D078B">
        <w:rPr>
          <w:lang w:val="fr-FR"/>
        </w:rPr>
        <w:t xml:space="preserve">% du volume et </w:t>
      </w:r>
      <w:r w:rsidR="00B3638C" w:rsidRPr="007D078B">
        <w:rPr>
          <w:lang w:val="fr-FR"/>
        </w:rPr>
        <w:t>1</w:t>
      </w:r>
      <w:r w:rsidR="008C3753">
        <w:rPr>
          <w:lang w:val="fr-FR"/>
        </w:rPr>
        <w:t>4.19</w:t>
      </w:r>
      <w:r w:rsidR="00A6344A" w:rsidRPr="007D078B">
        <w:rPr>
          <w:lang w:val="fr-FR"/>
        </w:rPr>
        <w:t>% des ordres exécutés.</w:t>
      </w:r>
      <w:r w:rsidR="008C3753">
        <w:rPr>
          <w:lang w:val="fr-FR"/>
        </w:rPr>
        <w:t xml:space="preserve"> Il convient de noter que </w:t>
      </w:r>
      <w:proofErr w:type="spellStart"/>
      <w:r w:rsidR="008C3753">
        <w:rPr>
          <w:lang w:val="fr-FR"/>
        </w:rPr>
        <w:t>Bofa</w:t>
      </w:r>
      <w:proofErr w:type="spellEnd"/>
      <w:r w:rsidR="008C3753">
        <w:rPr>
          <w:lang w:val="fr-FR"/>
        </w:rPr>
        <w:t xml:space="preserve"> Securities et Société Générale ont opté pour des stratégies agressives. </w:t>
      </w:r>
    </w:p>
    <w:p w14:paraId="66B8B51C" w14:textId="57840B07" w:rsidR="00A05926" w:rsidRPr="00A05926" w:rsidRDefault="00A05926" w:rsidP="00A05926">
      <w:pPr>
        <w:pStyle w:val="PrformatHTML"/>
        <w:jc w:val="both"/>
        <w:rPr>
          <w:rFonts w:ascii="Arial Narrow" w:eastAsiaTheme="minorHAnsi" w:hAnsi="Arial Narrow" w:cstheme="minorBidi"/>
          <w:color w:val="FF0000"/>
          <w:lang w:eastAsia="en-US"/>
        </w:rPr>
      </w:pPr>
    </w:p>
    <w:p w14:paraId="4D428594" w14:textId="454AF6F4" w:rsidR="006D74F7" w:rsidRPr="008272B1" w:rsidRDefault="006D74F7" w:rsidP="00E7746B">
      <w:pPr>
        <w:jc w:val="both"/>
        <w:rPr>
          <w:lang w:val="fr-FR"/>
        </w:rPr>
      </w:pPr>
    </w:p>
    <w:p w14:paraId="7CAEA88B" w14:textId="77777777" w:rsidR="00B94D1A" w:rsidRPr="008272B1" w:rsidRDefault="00B94D1A" w:rsidP="00EE797B">
      <w:pPr>
        <w:jc w:val="center"/>
        <w:rPr>
          <w:lang w:val="fr-FR"/>
        </w:rPr>
      </w:pPr>
    </w:p>
    <w:p w14:paraId="1178B413" w14:textId="6F7B0609" w:rsidR="003B796A" w:rsidRDefault="003C5F2F" w:rsidP="002E58B3">
      <w:pPr>
        <w:numPr>
          <w:ilvl w:val="0"/>
          <w:numId w:val="18"/>
        </w:numPr>
        <w:jc w:val="both"/>
        <w:rPr>
          <w:b/>
          <w:i/>
          <w:u w:val="single"/>
          <w:lang w:val="fr-FR"/>
        </w:rPr>
      </w:pPr>
      <w:r w:rsidRPr="00497738">
        <w:rPr>
          <w:b/>
          <w:i/>
          <w:u w:val="single"/>
          <w:lang w:val="fr-FR"/>
        </w:rPr>
        <w:t>Rapport</w:t>
      </w:r>
      <w:r w:rsidR="003B796A" w:rsidRPr="00497738">
        <w:rPr>
          <w:b/>
          <w:i/>
          <w:u w:val="single"/>
          <w:lang w:val="fr-FR"/>
        </w:rPr>
        <w:t xml:space="preserve"> </w:t>
      </w:r>
      <w:r w:rsidR="00B465B9" w:rsidRPr="00497738">
        <w:rPr>
          <w:b/>
          <w:i/>
          <w:u w:val="single"/>
          <w:lang w:val="fr-FR"/>
        </w:rPr>
        <w:t xml:space="preserve">lié à la </w:t>
      </w:r>
      <w:r w:rsidR="00E83079" w:rsidRPr="00497738">
        <w:rPr>
          <w:b/>
          <w:i/>
          <w:u w:val="single"/>
          <w:lang w:val="fr-FR"/>
        </w:rPr>
        <w:t>réception</w:t>
      </w:r>
      <w:r w:rsidR="00E83079">
        <w:rPr>
          <w:b/>
          <w:i/>
          <w:u w:val="single"/>
          <w:lang w:val="fr-FR"/>
        </w:rPr>
        <w:t>-</w:t>
      </w:r>
      <w:r w:rsidR="003B796A" w:rsidRPr="00497738">
        <w:rPr>
          <w:b/>
          <w:i/>
          <w:u w:val="single"/>
          <w:lang w:val="fr-FR"/>
        </w:rPr>
        <w:t>transmission</w:t>
      </w:r>
      <w:r w:rsidR="00B465B9" w:rsidRPr="00497738">
        <w:rPr>
          <w:b/>
          <w:i/>
          <w:u w:val="single"/>
          <w:lang w:val="fr-FR"/>
        </w:rPr>
        <w:t xml:space="preserve"> des ordres</w:t>
      </w:r>
    </w:p>
    <w:p w14:paraId="5DA36F1E" w14:textId="77777777" w:rsidR="00BD3761" w:rsidRPr="00497738" w:rsidRDefault="00BD3761" w:rsidP="00BD3761">
      <w:pPr>
        <w:ind w:left="720"/>
        <w:jc w:val="both"/>
        <w:rPr>
          <w:b/>
          <w:i/>
          <w:u w:val="single"/>
          <w:lang w:val="fr-FR"/>
        </w:rPr>
      </w:pPr>
    </w:p>
    <w:p w14:paraId="4E412B51" w14:textId="11A48335" w:rsidR="00A05926" w:rsidRDefault="00A05926" w:rsidP="00BD3761">
      <w:pPr>
        <w:rPr>
          <w:noProof/>
          <w:lang w:val="fr-FR" w:eastAsia="fr-FR"/>
        </w:rPr>
      </w:pPr>
    </w:p>
    <w:p w14:paraId="5A5A81F6" w14:textId="7E78E511" w:rsidR="00A05926" w:rsidRPr="0052080F" w:rsidRDefault="00815D6A" w:rsidP="00A05926">
      <w:pPr>
        <w:rPr>
          <w:b/>
          <w:color w:val="00B0F0"/>
          <w:lang w:val="fr-FR"/>
        </w:rPr>
      </w:pPr>
      <w:r>
        <w:rPr>
          <w:noProof/>
        </w:rPr>
        <w:drawing>
          <wp:inline distT="0" distB="0" distL="0" distR="0" wp14:anchorId="7EF8B26F" wp14:editId="4CAC9D18">
            <wp:extent cx="6861810" cy="1524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61810" cy="1524000"/>
                    </a:xfrm>
                    <a:prstGeom prst="rect">
                      <a:avLst/>
                    </a:prstGeom>
                  </pic:spPr>
                </pic:pic>
              </a:graphicData>
            </a:graphic>
          </wp:inline>
        </w:drawing>
      </w:r>
    </w:p>
    <w:p w14:paraId="5D38A4EA" w14:textId="77777777" w:rsidR="00A05926" w:rsidRDefault="00A05926" w:rsidP="00A05926">
      <w:pPr>
        <w:jc w:val="center"/>
        <w:rPr>
          <w:b/>
          <w:i/>
          <w:u w:val="single"/>
          <w:lang w:val="fr-FR"/>
        </w:rPr>
      </w:pPr>
    </w:p>
    <w:p w14:paraId="4C13F765" w14:textId="6317B2EF" w:rsidR="00BA455E" w:rsidRPr="007D078B" w:rsidRDefault="00BA455E" w:rsidP="007D078B">
      <w:pPr>
        <w:jc w:val="both"/>
        <w:rPr>
          <w:lang w:val="fr-FR"/>
        </w:rPr>
      </w:pPr>
      <w:r w:rsidRPr="007D078B">
        <w:rPr>
          <w:lang w:val="fr-FR"/>
        </w:rPr>
        <w:t>Pour le rapport de transmission, BNP Paribas reste le numér</w:t>
      </w:r>
      <w:r w:rsidR="00B3638C" w:rsidRPr="007D078B">
        <w:rPr>
          <w:lang w:val="fr-FR"/>
        </w:rPr>
        <w:t>o un avec 3</w:t>
      </w:r>
      <w:r w:rsidR="008C3753">
        <w:rPr>
          <w:lang w:val="fr-FR"/>
        </w:rPr>
        <w:t>4</w:t>
      </w:r>
      <w:r w:rsidR="00B3638C" w:rsidRPr="007D078B">
        <w:rPr>
          <w:lang w:val="fr-FR"/>
        </w:rPr>
        <w:t>% des volumes et plus de 3</w:t>
      </w:r>
      <w:r w:rsidR="008C3753">
        <w:rPr>
          <w:lang w:val="fr-FR"/>
        </w:rPr>
        <w:t>9</w:t>
      </w:r>
      <w:r w:rsidRPr="007D078B">
        <w:rPr>
          <w:lang w:val="fr-FR"/>
        </w:rPr>
        <w:t xml:space="preserve">% des ordres exécutés, </w:t>
      </w:r>
      <w:proofErr w:type="spellStart"/>
      <w:r w:rsidR="00B3638C" w:rsidRPr="007D078B">
        <w:rPr>
          <w:lang w:val="fr-FR"/>
        </w:rPr>
        <w:t>B</w:t>
      </w:r>
      <w:r w:rsidR="008C3753">
        <w:rPr>
          <w:lang w:val="fr-FR"/>
        </w:rPr>
        <w:t>ofa</w:t>
      </w:r>
      <w:proofErr w:type="spellEnd"/>
      <w:r w:rsidR="008C3753">
        <w:rPr>
          <w:lang w:val="fr-FR"/>
        </w:rPr>
        <w:t xml:space="preserve"> Securities</w:t>
      </w:r>
      <w:r w:rsidR="00B3638C" w:rsidRPr="007D078B">
        <w:rPr>
          <w:lang w:val="fr-FR"/>
        </w:rPr>
        <w:t xml:space="preserve"> avec </w:t>
      </w:r>
      <w:r w:rsidR="008C3753">
        <w:rPr>
          <w:lang w:val="fr-FR"/>
        </w:rPr>
        <w:t>33.40</w:t>
      </w:r>
      <w:r w:rsidR="00B3638C" w:rsidRPr="007D078B">
        <w:rPr>
          <w:lang w:val="fr-FR"/>
        </w:rPr>
        <w:t xml:space="preserve">% des volumes et </w:t>
      </w:r>
      <w:r w:rsidR="008C3753">
        <w:rPr>
          <w:lang w:val="fr-FR"/>
        </w:rPr>
        <w:t>23.13</w:t>
      </w:r>
      <w:r w:rsidRPr="007D078B">
        <w:rPr>
          <w:lang w:val="fr-FR"/>
        </w:rPr>
        <w:t>% des ordres exécutés</w:t>
      </w:r>
      <w:r w:rsidR="008C3753">
        <w:rPr>
          <w:lang w:val="fr-FR"/>
        </w:rPr>
        <w:t>. Puis,</w:t>
      </w:r>
      <w:r w:rsidRPr="007D078B">
        <w:rPr>
          <w:lang w:val="fr-FR"/>
        </w:rPr>
        <w:t xml:space="preserve"> nous avons </w:t>
      </w:r>
      <w:r w:rsidR="008C3753">
        <w:rPr>
          <w:lang w:val="fr-FR"/>
        </w:rPr>
        <w:t>Barclays</w:t>
      </w:r>
      <w:r w:rsidR="00B3638C" w:rsidRPr="007D078B">
        <w:rPr>
          <w:lang w:val="fr-FR"/>
        </w:rPr>
        <w:t xml:space="preserve"> avec </w:t>
      </w:r>
      <w:r w:rsidR="008C3753">
        <w:rPr>
          <w:lang w:val="fr-FR"/>
        </w:rPr>
        <w:t>17.04</w:t>
      </w:r>
      <w:r w:rsidR="000C3BE2" w:rsidRPr="007D078B">
        <w:rPr>
          <w:lang w:val="fr-FR"/>
        </w:rPr>
        <w:t xml:space="preserve">% des </w:t>
      </w:r>
      <w:r w:rsidR="00B3638C" w:rsidRPr="007D078B">
        <w:rPr>
          <w:lang w:val="fr-FR"/>
        </w:rPr>
        <w:t>volumes et 1</w:t>
      </w:r>
      <w:r w:rsidR="008C3753">
        <w:rPr>
          <w:lang w:val="fr-FR"/>
        </w:rPr>
        <w:t>3.84</w:t>
      </w:r>
      <w:r w:rsidRPr="007D078B">
        <w:rPr>
          <w:lang w:val="fr-FR"/>
        </w:rPr>
        <w:t>% des ordres exécutés</w:t>
      </w:r>
      <w:r w:rsidR="008C3753">
        <w:rPr>
          <w:lang w:val="fr-FR"/>
        </w:rPr>
        <w:t xml:space="preserve">. Il convient de noter que BNP Paribas et </w:t>
      </w:r>
      <w:proofErr w:type="spellStart"/>
      <w:r w:rsidR="008C3753">
        <w:rPr>
          <w:lang w:val="fr-FR"/>
        </w:rPr>
        <w:t>Bofa</w:t>
      </w:r>
      <w:proofErr w:type="spellEnd"/>
      <w:r w:rsidR="008C3753">
        <w:rPr>
          <w:lang w:val="fr-FR"/>
        </w:rPr>
        <w:t xml:space="preserve"> Securities ont opté pour des stratégies agressives alors que J.P. Morgan et Goldman Sachs ont préféré des stratégies passives. </w:t>
      </w:r>
    </w:p>
    <w:p w14:paraId="608FF713" w14:textId="3E007B70" w:rsidR="0047193D" w:rsidRDefault="0047193D" w:rsidP="00190D7A">
      <w:pPr>
        <w:jc w:val="both"/>
        <w:rPr>
          <w:lang w:val="fr-FR"/>
        </w:rPr>
      </w:pPr>
    </w:p>
    <w:p w14:paraId="2342C01E" w14:textId="6BE6CCDC" w:rsidR="003828BD" w:rsidRDefault="003828BD" w:rsidP="00190D7A">
      <w:pPr>
        <w:jc w:val="both"/>
        <w:rPr>
          <w:lang w:val="fr-FR"/>
        </w:rPr>
      </w:pPr>
    </w:p>
    <w:p w14:paraId="3C04DBEA" w14:textId="77777777" w:rsidR="00BF1D05" w:rsidRPr="00BF1D05" w:rsidRDefault="007854C5" w:rsidP="007854C5">
      <w:pPr>
        <w:pStyle w:val="Titre2"/>
        <w:rPr>
          <w:noProof/>
          <w:lang w:val="fr-FR"/>
        </w:rPr>
      </w:pPr>
      <w:bookmarkStart w:id="23" w:name="_Toc166771301"/>
      <w:r w:rsidRPr="007854C5">
        <w:rPr>
          <w:noProof/>
          <w:lang w:val="fr-FR"/>
        </w:rPr>
        <w:t>Dérivés sur devises</w:t>
      </w:r>
      <w:r w:rsidRPr="00BB3579">
        <w:rPr>
          <w:sz w:val="19"/>
          <w:szCs w:val="19"/>
          <w:lang w:val="fr-FR"/>
        </w:rPr>
        <w:t xml:space="preserve"> </w:t>
      </w:r>
      <w:r w:rsidRPr="00C04E99">
        <w:rPr>
          <w:noProof/>
          <w:lang w:val="fr-FR"/>
        </w:rPr>
        <w:t xml:space="preserve">– </w:t>
      </w:r>
      <w:r w:rsidRPr="007854C5">
        <w:rPr>
          <w:noProof/>
          <w:lang w:val="fr-FR"/>
        </w:rPr>
        <w:t>Swaps, forwards et autres dérivés sur devises</w:t>
      </w:r>
      <w:bookmarkEnd w:id="23"/>
    </w:p>
    <w:p w14:paraId="2FF62C5B" w14:textId="75BEC505" w:rsidR="00CE5442" w:rsidRPr="00BB3579" w:rsidRDefault="00CE5442" w:rsidP="00B94D1A">
      <w:pPr>
        <w:pStyle w:val="Default"/>
        <w:jc w:val="both"/>
        <w:rPr>
          <w:sz w:val="23"/>
          <w:szCs w:val="23"/>
        </w:rPr>
      </w:pPr>
    </w:p>
    <w:p w14:paraId="12105D07" w14:textId="77777777" w:rsidR="000166CA" w:rsidRPr="00137A1E" w:rsidRDefault="003C5F2F" w:rsidP="002E58B3">
      <w:pPr>
        <w:numPr>
          <w:ilvl w:val="0"/>
          <w:numId w:val="19"/>
        </w:numPr>
        <w:jc w:val="both"/>
        <w:rPr>
          <w:b/>
          <w:i/>
          <w:u w:val="single"/>
          <w:lang w:val="fr-FR"/>
        </w:rPr>
      </w:pPr>
      <w:r w:rsidRPr="00137A1E">
        <w:rPr>
          <w:b/>
          <w:i/>
          <w:u w:val="single"/>
          <w:lang w:val="fr-FR"/>
        </w:rPr>
        <w:t>Rapport</w:t>
      </w:r>
      <w:r w:rsidR="000166CA" w:rsidRPr="00137A1E">
        <w:rPr>
          <w:b/>
          <w:i/>
          <w:u w:val="single"/>
          <w:lang w:val="fr-FR"/>
        </w:rPr>
        <w:t xml:space="preserve"> </w:t>
      </w:r>
      <w:r w:rsidR="001154E3">
        <w:rPr>
          <w:b/>
          <w:i/>
          <w:u w:val="single"/>
          <w:lang w:val="fr-FR"/>
        </w:rPr>
        <w:t>lié à l’</w:t>
      </w:r>
      <w:r w:rsidR="001154E3" w:rsidRPr="00137A1E">
        <w:rPr>
          <w:b/>
          <w:i/>
          <w:u w:val="single"/>
          <w:lang w:val="fr-FR"/>
        </w:rPr>
        <w:t>exécution</w:t>
      </w:r>
      <w:r w:rsidR="001154E3">
        <w:rPr>
          <w:b/>
          <w:i/>
          <w:u w:val="single"/>
          <w:lang w:val="fr-FR"/>
        </w:rPr>
        <w:t xml:space="preserve"> des ordres</w:t>
      </w:r>
    </w:p>
    <w:p w14:paraId="44536119" w14:textId="14757788" w:rsidR="00BD3761" w:rsidRPr="00C65BCC" w:rsidRDefault="00BD3761" w:rsidP="00AF7C5E">
      <w:pPr>
        <w:jc w:val="both"/>
        <w:rPr>
          <w:lang w:val="fr-FR"/>
        </w:rPr>
      </w:pPr>
    </w:p>
    <w:p w14:paraId="214D6823" w14:textId="46A05286" w:rsidR="00AF7C5E" w:rsidRDefault="00815D6A" w:rsidP="00AF7C5E">
      <w:pPr>
        <w:jc w:val="center"/>
        <w:rPr>
          <w:lang w:val="fr-FR"/>
        </w:rPr>
      </w:pPr>
      <w:r>
        <w:rPr>
          <w:noProof/>
        </w:rPr>
        <w:drawing>
          <wp:inline distT="0" distB="0" distL="0" distR="0" wp14:anchorId="0F8AC64F" wp14:editId="62059E4C">
            <wp:extent cx="6861810" cy="15297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861810" cy="1529715"/>
                    </a:xfrm>
                    <a:prstGeom prst="rect">
                      <a:avLst/>
                    </a:prstGeom>
                  </pic:spPr>
                </pic:pic>
              </a:graphicData>
            </a:graphic>
          </wp:inline>
        </w:drawing>
      </w:r>
    </w:p>
    <w:p w14:paraId="6E400243" w14:textId="77777777" w:rsidR="00631693" w:rsidRDefault="00631693" w:rsidP="00AF7C5E">
      <w:pPr>
        <w:jc w:val="center"/>
        <w:rPr>
          <w:lang w:val="fr-FR"/>
        </w:rPr>
      </w:pPr>
    </w:p>
    <w:p w14:paraId="16E5DFE1" w14:textId="3DE0EF58" w:rsidR="00631693" w:rsidRPr="007D078B" w:rsidRDefault="00815D6A" w:rsidP="00631693">
      <w:pPr>
        <w:jc w:val="both"/>
        <w:rPr>
          <w:lang w:val="fr-FR"/>
        </w:rPr>
      </w:pPr>
      <w:r>
        <w:rPr>
          <w:lang w:val="fr-FR"/>
        </w:rPr>
        <w:t>En comparaison avec 2022, Goldman Sachs a replacé FXALL MTF dans ce top 5. Les autres contreparties restent identiques.</w:t>
      </w:r>
    </w:p>
    <w:p w14:paraId="0D1F90BE" w14:textId="06FACD68" w:rsidR="004655C3" w:rsidRPr="005E72C2" w:rsidRDefault="004655C3" w:rsidP="004655C3">
      <w:pPr>
        <w:autoSpaceDE w:val="0"/>
        <w:autoSpaceDN w:val="0"/>
        <w:adjustRightInd w:val="0"/>
        <w:rPr>
          <w:highlight w:val="cyan"/>
          <w:lang w:val="fr-FR"/>
        </w:rPr>
      </w:pPr>
    </w:p>
    <w:p w14:paraId="0F007D67" w14:textId="7C5F30D3" w:rsidR="005E72C2" w:rsidRPr="005E72C2" w:rsidRDefault="005E72C2" w:rsidP="004655C3">
      <w:pPr>
        <w:autoSpaceDE w:val="0"/>
        <w:autoSpaceDN w:val="0"/>
        <w:adjustRightInd w:val="0"/>
        <w:rPr>
          <w:lang w:val="fr-FR"/>
        </w:rPr>
      </w:pPr>
      <w:r w:rsidRPr="005E72C2">
        <w:rPr>
          <w:lang w:val="fr-FR"/>
        </w:rPr>
        <w:t xml:space="preserve">Dealing Services exécute majoritairement des </w:t>
      </w:r>
      <w:proofErr w:type="spellStart"/>
      <w:r w:rsidR="007F603E">
        <w:rPr>
          <w:lang w:val="fr-FR"/>
        </w:rPr>
        <w:t>f</w:t>
      </w:r>
      <w:r w:rsidRPr="005E72C2">
        <w:rPr>
          <w:lang w:val="fr-FR"/>
        </w:rPr>
        <w:t>orward</w:t>
      </w:r>
      <w:r w:rsidR="007F603E">
        <w:rPr>
          <w:lang w:val="fr-FR"/>
        </w:rPr>
        <w:t>s</w:t>
      </w:r>
      <w:proofErr w:type="spellEnd"/>
      <w:r w:rsidRPr="005E72C2">
        <w:rPr>
          <w:lang w:val="fr-FR"/>
        </w:rPr>
        <w:t xml:space="preserve">, </w:t>
      </w:r>
      <w:r w:rsidR="007F603E">
        <w:rPr>
          <w:lang w:val="fr-FR"/>
        </w:rPr>
        <w:t>s</w:t>
      </w:r>
      <w:r w:rsidRPr="005E72C2">
        <w:rPr>
          <w:lang w:val="fr-FR"/>
        </w:rPr>
        <w:t xml:space="preserve">waps, Non </w:t>
      </w:r>
      <w:proofErr w:type="spellStart"/>
      <w:r w:rsidR="00CC0255">
        <w:rPr>
          <w:lang w:val="fr-FR"/>
        </w:rPr>
        <w:t>D</w:t>
      </w:r>
      <w:r w:rsidRPr="005E72C2">
        <w:rPr>
          <w:lang w:val="fr-FR"/>
        </w:rPr>
        <w:t>eliverable</w:t>
      </w:r>
      <w:proofErr w:type="spellEnd"/>
      <w:r w:rsidRPr="005E72C2">
        <w:rPr>
          <w:lang w:val="fr-FR"/>
        </w:rPr>
        <w:t xml:space="preserve"> </w:t>
      </w:r>
      <w:proofErr w:type="spellStart"/>
      <w:r w:rsidRPr="005E72C2">
        <w:rPr>
          <w:lang w:val="fr-FR"/>
        </w:rPr>
        <w:t>Forward</w:t>
      </w:r>
      <w:proofErr w:type="spellEnd"/>
      <w:r w:rsidRPr="005E72C2">
        <w:rPr>
          <w:lang w:val="fr-FR"/>
        </w:rPr>
        <w:t xml:space="preserve"> </w:t>
      </w:r>
      <w:r w:rsidR="00137A1E">
        <w:rPr>
          <w:lang w:val="fr-FR"/>
        </w:rPr>
        <w:t xml:space="preserve">(NDF) </w:t>
      </w:r>
      <w:r w:rsidRPr="005E72C2">
        <w:rPr>
          <w:lang w:val="fr-FR"/>
        </w:rPr>
        <w:t xml:space="preserve">et </w:t>
      </w:r>
      <w:r w:rsidR="00E6337E">
        <w:rPr>
          <w:lang w:val="fr-FR"/>
        </w:rPr>
        <w:t>o</w:t>
      </w:r>
      <w:r w:rsidRPr="005E72C2">
        <w:rPr>
          <w:lang w:val="fr-FR"/>
        </w:rPr>
        <w:t xml:space="preserve">ptions sur devise traitées </w:t>
      </w:r>
      <w:r w:rsidR="00E6337E">
        <w:rPr>
          <w:lang w:val="fr-FR"/>
        </w:rPr>
        <w:t>en gré à gré</w:t>
      </w:r>
      <w:r w:rsidRPr="005E72C2">
        <w:rPr>
          <w:lang w:val="fr-FR"/>
        </w:rPr>
        <w:t>.</w:t>
      </w:r>
    </w:p>
    <w:p w14:paraId="20D78A9F" w14:textId="77777777" w:rsidR="005E72C2" w:rsidRPr="005E72C2" w:rsidRDefault="005E72C2" w:rsidP="004655C3">
      <w:pPr>
        <w:autoSpaceDE w:val="0"/>
        <w:autoSpaceDN w:val="0"/>
        <w:adjustRightInd w:val="0"/>
        <w:rPr>
          <w:highlight w:val="cyan"/>
          <w:lang w:val="fr-FR"/>
        </w:rPr>
      </w:pPr>
    </w:p>
    <w:p w14:paraId="07EDC411" w14:textId="3F3AF12A" w:rsidR="005E72C2" w:rsidRPr="005E72C2" w:rsidRDefault="005E72C2" w:rsidP="005E72C2">
      <w:pPr>
        <w:autoSpaceDE w:val="0"/>
        <w:autoSpaceDN w:val="0"/>
        <w:adjustRightInd w:val="0"/>
        <w:jc w:val="both"/>
        <w:rPr>
          <w:color w:val="222222"/>
          <w:lang w:val="fr-FR"/>
        </w:rPr>
      </w:pPr>
      <w:r w:rsidRPr="005E72C2">
        <w:rPr>
          <w:color w:val="222222"/>
          <w:lang w:val="fr-FR"/>
        </w:rPr>
        <w:t xml:space="preserve">Les </w:t>
      </w:r>
      <w:r w:rsidR="00E50317">
        <w:rPr>
          <w:color w:val="222222"/>
          <w:lang w:val="fr-FR"/>
        </w:rPr>
        <w:t>négociations</w:t>
      </w:r>
      <w:r w:rsidRPr="005E72C2">
        <w:rPr>
          <w:color w:val="222222"/>
          <w:lang w:val="fr-FR"/>
        </w:rPr>
        <w:t xml:space="preserve"> sont généralement dirigées par le prix de l'instrument et la taille de l'ordre, et ensuite la liquidité et les conditions de marché, la rapidité d'exécution et </w:t>
      </w:r>
      <w:r w:rsidR="00E6337E">
        <w:rPr>
          <w:color w:val="222222"/>
          <w:lang w:val="fr-FR"/>
        </w:rPr>
        <w:t>la</w:t>
      </w:r>
      <w:r w:rsidR="00E6337E" w:rsidRPr="005E72C2">
        <w:rPr>
          <w:color w:val="222222"/>
          <w:lang w:val="fr-FR"/>
        </w:rPr>
        <w:t xml:space="preserve"> </w:t>
      </w:r>
      <w:r w:rsidRPr="005E72C2">
        <w:rPr>
          <w:color w:val="222222"/>
          <w:lang w:val="fr-FR"/>
        </w:rPr>
        <w:t>probabilité de règlement-livraison des titres.</w:t>
      </w:r>
    </w:p>
    <w:p w14:paraId="47876C88" w14:textId="77777777" w:rsidR="005E72C2" w:rsidRPr="005E72C2" w:rsidRDefault="005E72C2" w:rsidP="005E72C2">
      <w:pPr>
        <w:jc w:val="both"/>
        <w:rPr>
          <w:noProof/>
          <w:lang w:val="fr-FR"/>
        </w:rPr>
      </w:pPr>
    </w:p>
    <w:p w14:paraId="315B8BA1" w14:textId="1FF75536" w:rsidR="005E72C2" w:rsidRPr="007D078B" w:rsidRDefault="00B3638C" w:rsidP="005E72C2">
      <w:pPr>
        <w:jc w:val="both"/>
        <w:rPr>
          <w:noProof/>
          <w:lang w:val="fr-FR"/>
        </w:rPr>
      </w:pPr>
      <w:r w:rsidRPr="007D078B">
        <w:rPr>
          <w:noProof/>
          <w:lang w:val="fr-FR"/>
        </w:rPr>
        <w:t>BNP Paribas comptabilise environ 2</w:t>
      </w:r>
      <w:r w:rsidR="00815D6A">
        <w:rPr>
          <w:noProof/>
          <w:lang w:val="fr-FR"/>
        </w:rPr>
        <w:t>9</w:t>
      </w:r>
      <w:r w:rsidRPr="007D078B">
        <w:rPr>
          <w:noProof/>
          <w:lang w:val="fr-FR"/>
        </w:rPr>
        <w:t xml:space="preserve">% des volumes traités, suivi de </w:t>
      </w:r>
      <w:r w:rsidR="00815D6A">
        <w:rPr>
          <w:noProof/>
          <w:lang w:val="fr-FR"/>
        </w:rPr>
        <w:t xml:space="preserve"> Société Générale avec 15.11%</w:t>
      </w:r>
      <w:r w:rsidR="005E72C2" w:rsidRPr="007D078B">
        <w:rPr>
          <w:noProof/>
          <w:lang w:val="fr-FR"/>
        </w:rPr>
        <w:t>.</w:t>
      </w:r>
      <w:r w:rsidR="00A61D62" w:rsidRPr="007D078B">
        <w:rPr>
          <w:noProof/>
          <w:lang w:val="fr-FR"/>
        </w:rPr>
        <w:t xml:space="preserve"> J.P Morgan clôture ce top 3</w:t>
      </w:r>
      <w:r w:rsidRPr="007D078B">
        <w:rPr>
          <w:noProof/>
          <w:lang w:val="fr-FR"/>
        </w:rPr>
        <w:t xml:space="preserve"> avec 1</w:t>
      </w:r>
      <w:r w:rsidR="00815D6A">
        <w:rPr>
          <w:noProof/>
          <w:lang w:val="fr-FR"/>
        </w:rPr>
        <w:t>3.54</w:t>
      </w:r>
      <w:r w:rsidRPr="007D078B">
        <w:rPr>
          <w:noProof/>
          <w:lang w:val="fr-FR"/>
        </w:rPr>
        <w:t>% des volumes.</w:t>
      </w:r>
    </w:p>
    <w:p w14:paraId="20085A62" w14:textId="77777777" w:rsidR="005E72C2" w:rsidRPr="005E72C2" w:rsidRDefault="005E72C2" w:rsidP="00C57E16">
      <w:pPr>
        <w:jc w:val="both"/>
        <w:rPr>
          <w:noProof/>
          <w:lang w:val="fr-FR"/>
        </w:rPr>
      </w:pPr>
    </w:p>
    <w:p w14:paraId="7B803299" w14:textId="77777777" w:rsidR="00080A86" w:rsidRDefault="005E72C2" w:rsidP="005E72C2">
      <w:pPr>
        <w:autoSpaceDE w:val="0"/>
        <w:autoSpaceDN w:val="0"/>
        <w:adjustRightInd w:val="0"/>
        <w:jc w:val="both"/>
        <w:rPr>
          <w:noProof/>
          <w:lang w:val="fr-FR"/>
        </w:rPr>
      </w:pPr>
      <w:r w:rsidRPr="005E72C2">
        <w:rPr>
          <w:noProof/>
          <w:lang w:val="fr-FR"/>
        </w:rPr>
        <w:t>Les instruments dont le sous jacent est une paire de devise</w:t>
      </w:r>
      <w:r w:rsidR="001B2BDF">
        <w:rPr>
          <w:noProof/>
          <w:lang w:val="fr-FR"/>
        </w:rPr>
        <w:t>s</w:t>
      </w:r>
      <w:r w:rsidRPr="005E72C2">
        <w:rPr>
          <w:noProof/>
          <w:lang w:val="fr-FR"/>
        </w:rPr>
        <w:t xml:space="preserve"> moins liquide, ou les ordres avec un nominal important ou les ordres spécifiques </w:t>
      </w:r>
      <w:r w:rsidR="00D02978" w:rsidRPr="00137A1E">
        <w:rPr>
          <w:noProof/>
          <w:lang w:val="fr-FR"/>
        </w:rPr>
        <w:t>peuvent</w:t>
      </w:r>
      <w:r w:rsidRPr="005E72C2">
        <w:rPr>
          <w:noProof/>
          <w:lang w:val="fr-FR"/>
        </w:rPr>
        <w:t xml:space="preserve"> être exécutées “hors plateforme” (téléphone ou  IB</w:t>
      </w:r>
      <w:r w:rsidR="00CB2E92">
        <w:rPr>
          <w:noProof/>
          <w:lang w:val="fr-FR"/>
        </w:rPr>
        <w:t xml:space="preserve"> </w:t>
      </w:r>
      <w:r w:rsidRPr="005E72C2">
        <w:rPr>
          <w:noProof/>
          <w:lang w:val="fr-FR"/>
        </w:rPr>
        <w:t>Chat) car ils exigent plus d’interaction entre les négociateurs et les contreparties. Dans la mesure du possible, les négociateurs effectuent un processus d’appel d’offres si cela ne conduit pas à des fuites d’informations sur le marché.</w:t>
      </w:r>
    </w:p>
    <w:p w14:paraId="0021FEFD" w14:textId="77777777" w:rsidR="00E6337E" w:rsidRPr="005E72C2" w:rsidRDefault="00E6337E" w:rsidP="005E72C2">
      <w:pPr>
        <w:autoSpaceDE w:val="0"/>
        <w:autoSpaceDN w:val="0"/>
        <w:adjustRightInd w:val="0"/>
        <w:jc w:val="both"/>
        <w:rPr>
          <w:noProof/>
          <w:lang w:val="fr-FR"/>
        </w:rPr>
      </w:pPr>
    </w:p>
    <w:p w14:paraId="333FD680" w14:textId="77777777" w:rsidR="005E72C2" w:rsidRDefault="005E72C2" w:rsidP="005E72C2">
      <w:pPr>
        <w:autoSpaceDE w:val="0"/>
        <w:autoSpaceDN w:val="0"/>
        <w:adjustRightInd w:val="0"/>
        <w:jc w:val="both"/>
        <w:rPr>
          <w:noProof/>
          <w:lang w:val="fr-FR"/>
        </w:rPr>
      </w:pPr>
      <w:r w:rsidRPr="00BB3579">
        <w:rPr>
          <w:noProof/>
          <w:lang w:val="fr-FR"/>
        </w:rPr>
        <w:t xml:space="preserve">Dans certains cas, Dealing Services peut ne pas être en mesure d’organiser un appel d’offres ou l’estimer inapproprié dans l’intérêt du client, ce qui permet de justifier de facto que le critère du prix a été respecté. </w:t>
      </w:r>
    </w:p>
    <w:p w14:paraId="3314B4E2" w14:textId="77777777" w:rsidR="00E6337E" w:rsidRPr="00BB3579" w:rsidRDefault="00E6337E" w:rsidP="005E72C2">
      <w:pPr>
        <w:autoSpaceDE w:val="0"/>
        <w:autoSpaceDN w:val="0"/>
        <w:adjustRightInd w:val="0"/>
        <w:jc w:val="both"/>
        <w:rPr>
          <w:noProof/>
          <w:lang w:val="fr-FR"/>
        </w:rPr>
      </w:pPr>
    </w:p>
    <w:p w14:paraId="3C6C15CC" w14:textId="62ECCBA1" w:rsidR="005E72C2" w:rsidRPr="00BB3579" w:rsidRDefault="005E72C2" w:rsidP="005E72C2">
      <w:pPr>
        <w:autoSpaceDE w:val="0"/>
        <w:autoSpaceDN w:val="0"/>
        <w:adjustRightInd w:val="0"/>
        <w:jc w:val="both"/>
        <w:rPr>
          <w:noProof/>
          <w:lang w:val="fr-FR"/>
        </w:rPr>
      </w:pPr>
      <w:r w:rsidRPr="00BB3579">
        <w:rPr>
          <w:noProof/>
          <w:lang w:val="fr-FR"/>
        </w:rPr>
        <w:t>Sans constituer une liste exhaustive, il peut s’a</w:t>
      </w:r>
      <w:r w:rsidR="00CC0255">
        <w:rPr>
          <w:noProof/>
          <w:lang w:val="fr-FR"/>
        </w:rPr>
        <w:t>gir des circonstances suivantes</w:t>
      </w:r>
      <w:r w:rsidR="00E50317">
        <w:rPr>
          <w:noProof/>
          <w:lang w:val="fr-FR"/>
        </w:rPr>
        <w:t xml:space="preserve"> </w:t>
      </w:r>
      <w:r w:rsidRPr="00BB3579">
        <w:rPr>
          <w:noProof/>
          <w:lang w:val="fr-FR"/>
        </w:rPr>
        <w:t xml:space="preserve">: </w:t>
      </w:r>
    </w:p>
    <w:p w14:paraId="198D08D4" w14:textId="363E97FB" w:rsidR="005E72C2" w:rsidRPr="00BB3579" w:rsidRDefault="005E72C2" w:rsidP="005E72C2">
      <w:pPr>
        <w:pStyle w:val="Paragraphedeliste"/>
        <w:numPr>
          <w:ilvl w:val="0"/>
          <w:numId w:val="28"/>
        </w:numPr>
        <w:autoSpaceDE w:val="0"/>
        <w:autoSpaceDN w:val="0"/>
        <w:adjustRightInd w:val="0"/>
        <w:jc w:val="both"/>
        <w:rPr>
          <w:noProof/>
          <w:lang w:val="fr-FR"/>
        </w:rPr>
      </w:pPr>
      <w:r w:rsidRPr="00BB3579">
        <w:rPr>
          <w:noProof/>
          <w:lang w:val="fr-FR"/>
        </w:rPr>
        <w:t>besoin de garantir le maximum de confidentiali</w:t>
      </w:r>
      <w:r w:rsidR="00CC0255">
        <w:rPr>
          <w:noProof/>
          <w:lang w:val="fr-FR"/>
        </w:rPr>
        <w:t>té</w:t>
      </w:r>
      <w:r w:rsidRPr="00BB3579">
        <w:rPr>
          <w:noProof/>
          <w:lang w:val="fr-FR"/>
        </w:rPr>
        <w:t xml:space="preserve">; </w:t>
      </w:r>
    </w:p>
    <w:p w14:paraId="52987F10" w14:textId="15A31964" w:rsidR="005E72C2" w:rsidRPr="00BB3579" w:rsidRDefault="005E72C2" w:rsidP="005E72C2">
      <w:pPr>
        <w:pStyle w:val="Paragraphedeliste"/>
        <w:numPr>
          <w:ilvl w:val="0"/>
          <w:numId w:val="28"/>
        </w:numPr>
        <w:autoSpaceDE w:val="0"/>
        <w:autoSpaceDN w:val="0"/>
        <w:adjustRightInd w:val="0"/>
        <w:jc w:val="both"/>
        <w:rPr>
          <w:noProof/>
          <w:lang w:val="fr-FR"/>
        </w:rPr>
      </w:pPr>
      <w:r w:rsidRPr="00BB3579">
        <w:rPr>
          <w:noProof/>
          <w:lang w:val="fr-FR"/>
        </w:rPr>
        <w:t xml:space="preserve">illiquidité de </w:t>
      </w:r>
      <w:r w:rsidR="00CC0255">
        <w:rPr>
          <w:noProof/>
          <w:lang w:val="fr-FR"/>
        </w:rPr>
        <w:t>l’instrument financier concerné</w:t>
      </w:r>
      <w:r w:rsidRPr="00BB3579">
        <w:rPr>
          <w:noProof/>
          <w:lang w:val="fr-FR"/>
        </w:rPr>
        <w:t xml:space="preserve">; </w:t>
      </w:r>
    </w:p>
    <w:p w14:paraId="3F4F5EAE" w14:textId="77777777" w:rsidR="005E72C2" w:rsidRPr="00AD03E8" w:rsidRDefault="005E72C2" w:rsidP="00AD03E8">
      <w:pPr>
        <w:pStyle w:val="Paragraphedeliste"/>
        <w:numPr>
          <w:ilvl w:val="0"/>
          <w:numId w:val="28"/>
        </w:numPr>
        <w:autoSpaceDE w:val="0"/>
        <w:autoSpaceDN w:val="0"/>
        <w:adjustRightInd w:val="0"/>
        <w:jc w:val="both"/>
        <w:rPr>
          <w:noProof/>
          <w:lang w:val="fr-FR"/>
        </w:rPr>
      </w:pPr>
      <w:r w:rsidRPr="00BB3579">
        <w:rPr>
          <w:noProof/>
          <w:lang w:val="fr-FR"/>
        </w:rPr>
        <w:t xml:space="preserve">toute situation dans laquelle l’appel d’offres va à l’encontre des intérêts des </w:t>
      </w:r>
      <w:r w:rsidR="009C6F95">
        <w:rPr>
          <w:noProof/>
          <w:lang w:val="fr-FR"/>
        </w:rPr>
        <w:t>c</w:t>
      </w:r>
      <w:r w:rsidR="009C6F95" w:rsidRPr="00BB3579">
        <w:rPr>
          <w:noProof/>
          <w:lang w:val="fr-FR"/>
        </w:rPr>
        <w:t>lients</w:t>
      </w:r>
      <w:r w:rsidRPr="00BB3579">
        <w:rPr>
          <w:noProof/>
          <w:lang w:val="fr-FR"/>
        </w:rPr>
        <w:t>.</w:t>
      </w:r>
    </w:p>
    <w:p w14:paraId="62F01931" w14:textId="77777777" w:rsidR="00080A86" w:rsidRDefault="00080A86" w:rsidP="00080A86">
      <w:pPr>
        <w:jc w:val="both"/>
        <w:rPr>
          <w:noProof/>
          <w:lang w:val="fr-FR"/>
        </w:rPr>
      </w:pPr>
    </w:p>
    <w:p w14:paraId="300360CB" w14:textId="03856AC1" w:rsidR="00080A86" w:rsidRPr="00BB3579" w:rsidRDefault="00080A86" w:rsidP="00080A86">
      <w:pPr>
        <w:jc w:val="both"/>
        <w:rPr>
          <w:noProof/>
          <w:lang w:val="fr-FR"/>
        </w:rPr>
      </w:pPr>
      <w:r w:rsidRPr="00BB3579">
        <w:rPr>
          <w:noProof/>
          <w:lang w:val="fr-FR"/>
        </w:rPr>
        <w:t xml:space="preserve">Pour </w:t>
      </w:r>
      <w:r>
        <w:rPr>
          <w:noProof/>
          <w:lang w:val="fr-FR"/>
        </w:rPr>
        <w:t>ces instruments</w:t>
      </w:r>
      <w:r w:rsidRPr="00BB3579">
        <w:rPr>
          <w:noProof/>
          <w:lang w:val="fr-FR"/>
        </w:rPr>
        <w:t>, Dealing Services utilise deux types de rapport pour effectuer ses contrôles sur la qualité d’exécution et surveiller ses performances d’exécution</w:t>
      </w:r>
      <w:r w:rsidR="00E50317">
        <w:rPr>
          <w:noProof/>
          <w:lang w:val="fr-FR"/>
        </w:rPr>
        <w:t xml:space="preserve"> </w:t>
      </w:r>
      <w:r w:rsidRPr="00BB3579">
        <w:rPr>
          <w:noProof/>
          <w:lang w:val="fr-FR"/>
        </w:rPr>
        <w:t>:</w:t>
      </w:r>
    </w:p>
    <w:p w14:paraId="0CA5061E" w14:textId="19712969" w:rsidR="00080A86" w:rsidRPr="00BB3579" w:rsidRDefault="00080A86" w:rsidP="00080A86">
      <w:pPr>
        <w:pStyle w:val="Paragraphedeliste"/>
        <w:numPr>
          <w:ilvl w:val="0"/>
          <w:numId w:val="29"/>
        </w:numPr>
        <w:jc w:val="both"/>
        <w:rPr>
          <w:noProof/>
          <w:lang w:val="fr-FR"/>
        </w:rPr>
      </w:pPr>
      <w:r w:rsidRPr="00BB3579">
        <w:rPr>
          <w:noProof/>
          <w:lang w:val="fr-FR"/>
        </w:rPr>
        <w:t>un rapport «RFQ» récapitulant les prix reçus des contreparties mises en compétition lors d’un appel d’offres, les justifications des négociateurs lorsque le prix d’exécution diffère du meilleur prix reçu ou bien s’il y a eu un nombre insuffisant de contreparties contactées lors d’un appel d’offres</w:t>
      </w:r>
      <w:r w:rsidR="00E6337E">
        <w:rPr>
          <w:noProof/>
          <w:lang w:val="fr-FR"/>
        </w:rPr>
        <w:t>;</w:t>
      </w:r>
    </w:p>
    <w:p w14:paraId="31E8737B" w14:textId="77777777" w:rsidR="00080A86" w:rsidRDefault="00080A86" w:rsidP="00080A86">
      <w:pPr>
        <w:pStyle w:val="Paragraphedeliste"/>
        <w:numPr>
          <w:ilvl w:val="0"/>
          <w:numId w:val="29"/>
        </w:numPr>
        <w:jc w:val="both"/>
        <w:rPr>
          <w:noProof/>
          <w:lang w:val="fr-FR"/>
        </w:rPr>
      </w:pPr>
      <w:r w:rsidRPr="00BB3579">
        <w:rPr>
          <w:noProof/>
          <w:lang w:val="fr-FR"/>
        </w:rPr>
        <w:t>un rapport basé sur l’analyse TCA (Analyse des Coûts de Transaction). Pour chaque transaction, le prix d’exécution est comparé à une valeur de benchmark de référence qui est  fournie par un fournisseur de données TCA indépendant</w:t>
      </w:r>
      <w:r w:rsidR="003F3776">
        <w:rPr>
          <w:noProof/>
          <w:lang w:val="fr-FR"/>
        </w:rPr>
        <w:t xml:space="preserve"> (sauf pour les options sur devises traitées en gré à gré)</w:t>
      </w:r>
      <w:r w:rsidRPr="00BB3579">
        <w:rPr>
          <w:noProof/>
          <w:lang w:val="fr-FR"/>
        </w:rPr>
        <w:t>.</w:t>
      </w:r>
    </w:p>
    <w:p w14:paraId="3DA31392" w14:textId="77777777" w:rsidR="00FB71FE" w:rsidRPr="00FB71FE" w:rsidRDefault="00FB71FE" w:rsidP="00FB71FE">
      <w:pPr>
        <w:jc w:val="both"/>
        <w:rPr>
          <w:noProof/>
          <w:lang w:val="fr-FR"/>
        </w:rPr>
      </w:pPr>
    </w:p>
    <w:p w14:paraId="3432925E" w14:textId="1273D55C" w:rsidR="00080A86" w:rsidRDefault="00080A86" w:rsidP="00CC0255">
      <w:pPr>
        <w:jc w:val="both"/>
        <w:rPr>
          <w:noProof/>
          <w:lang w:val="fr-FR"/>
        </w:rPr>
      </w:pPr>
      <w:r w:rsidRPr="00CC0255">
        <w:rPr>
          <w:noProof/>
          <w:lang w:val="fr-FR"/>
        </w:rPr>
        <w:t xml:space="preserve">La qualité d’exécution est régulièrement </w:t>
      </w:r>
      <w:r w:rsidR="000A20CB" w:rsidRPr="00CC0255">
        <w:rPr>
          <w:noProof/>
          <w:lang w:val="fr-FR"/>
        </w:rPr>
        <w:t xml:space="preserve">contrôlée </w:t>
      </w:r>
      <w:r w:rsidRPr="00CC0255">
        <w:rPr>
          <w:noProof/>
          <w:lang w:val="fr-FR"/>
        </w:rPr>
        <w:t>par les responsables des tables de négociation (contrôles de premier niveau), les équipes de conformité (contrôles de deuxième niveau) et les équipes de stratégie d’investissement des clients.</w:t>
      </w:r>
    </w:p>
    <w:p w14:paraId="2995F876" w14:textId="34878C68" w:rsidR="006249AA" w:rsidRDefault="006249AA" w:rsidP="00B1275B">
      <w:pPr>
        <w:rPr>
          <w:noProof/>
          <w:lang w:val="fr-FR"/>
        </w:rPr>
      </w:pPr>
    </w:p>
    <w:p w14:paraId="3F3D5ABE" w14:textId="77777777" w:rsidR="00340F58" w:rsidRDefault="00340F58" w:rsidP="00B1275B">
      <w:pPr>
        <w:rPr>
          <w:noProof/>
          <w:lang w:val="fr-FR"/>
        </w:rPr>
      </w:pPr>
    </w:p>
    <w:p w14:paraId="0DADB336" w14:textId="77777777" w:rsidR="006249AA" w:rsidRPr="00C04E99" w:rsidRDefault="006249AA" w:rsidP="006249AA">
      <w:pPr>
        <w:pStyle w:val="Titre2"/>
        <w:rPr>
          <w:noProof/>
          <w:lang w:val="fr-FR"/>
        </w:rPr>
      </w:pPr>
      <w:bookmarkStart w:id="24" w:name="_Toc166771302"/>
      <w:r>
        <w:rPr>
          <w:noProof/>
          <w:lang w:val="fr-FR"/>
        </w:rPr>
        <w:t xml:space="preserve">Dérivés sur Actions </w:t>
      </w:r>
      <w:r w:rsidRPr="00C04E99">
        <w:rPr>
          <w:noProof/>
          <w:lang w:val="fr-FR"/>
        </w:rPr>
        <w:t>–</w:t>
      </w:r>
      <w:r>
        <w:rPr>
          <w:noProof/>
          <w:lang w:val="fr-FR"/>
        </w:rPr>
        <w:t xml:space="preserve"> </w:t>
      </w:r>
      <w:r w:rsidRPr="007854C5">
        <w:rPr>
          <w:noProof/>
          <w:lang w:val="fr-FR"/>
        </w:rPr>
        <w:t xml:space="preserve">Futures et options </w:t>
      </w:r>
      <w:r w:rsidRPr="00BD5E52">
        <w:rPr>
          <w:noProof/>
          <w:lang w:val="fr-FR"/>
        </w:rPr>
        <w:t>admis à la négociation sur une plate-forme de négociation</w:t>
      </w:r>
      <w:bookmarkEnd w:id="24"/>
    </w:p>
    <w:p w14:paraId="09E9D0EF" w14:textId="606712DB" w:rsidR="00CE5442" w:rsidRPr="00BB3579" w:rsidRDefault="00CE5442" w:rsidP="006249AA">
      <w:pPr>
        <w:jc w:val="both"/>
        <w:rPr>
          <w:lang w:val="fr-FR"/>
        </w:rPr>
      </w:pPr>
    </w:p>
    <w:p w14:paraId="6A0106D0" w14:textId="461468C8" w:rsidR="0047539F" w:rsidRPr="00B15260" w:rsidRDefault="0047539F" w:rsidP="00E7746B">
      <w:pPr>
        <w:autoSpaceDE w:val="0"/>
        <w:autoSpaceDN w:val="0"/>
        <w:adjustRightInd w:val="0"/>
        <w:jc w:val="both"/>
        <w:rPr>
          <w:color w:val="222222"/>
          <w:lang w:val="fr-FR"/>
        </w:rPr>
      </w:pPr>
      <w:r w:rsidRPr="00B15260">
        <w:rPr>
          <w:color w:val="222222"/>
          <w:lang w:val="fr-FR"/>
        </w:rPr>
        <w:t xml:space="preserve">Les </w:t>
      </w:r>
      <w:r w:rsidR="003649AC">
        <w:rPr>
          <w:color w:val="222222"/>
          <w:lang w:val="fr-FR"/>
        </w:rPr>
        <w:t>négociations</w:t>
      </w:r>
      <w:r w:rsidRPr="00B15260">
        <w:rPr>
          <w:color w:val="222222"/>
          <w:lang w:val="fr-FR"/>
        </w:rPr>
        <w:t xml:space="preserve"> sur les instruments de type dérivés sur </w:t>
      </w:r>
      <w:r w:rsidR="00B15260" w:rsidRPr="00B15260">
        <w:rPr>
          <w:color w:val="222222"/>
          <w:lang w:val="fr-FR"/>
        </w:rPr>
        <w:t>actions</w:t>
      </w:r>
      <w:r w:rsidRPr="00B15260">
        <w:rPr>
          <w:color w:val="222222"/>
          <w:lang w:val="fr-FR"/>
        </w:rPr>
        <w:t xml:space="preserve"> sont généralement dirigées par le prix de l'instrument et la taille de l'ordre, et ensuite la liquidité et les conditions de marché, la rapidité d'exécution et </w:t>
      </w:r>
      <w:r w:rsidR="000A20CB">
        <w:rPr>
          <w:color w:val="222222"/>
          <w:lang w:val="fr-FR"/>
        </w:rPr>
        <w:t>la</w:t>
      </w:r>
      <w:r w:rsidR="000A20CB" w:rsidRPr="00B15260">
        <w:rPr>
          <w:color w:val="222222"/>
          <w:lang w:val="fr-FR"/>
        </w:rPr>
        <w:t xml:space="preserve"> </w:t>
      </w:r>
      <w:r w:rsidRPr="00B15260">
        <w:rPr>
          <w:color w:val="222222"/>
          <w:lang w:val="fr-FR"/>
        </w:rPr>
        <w:t>probabilité de règlement-livraison des titres.</w:t>
      </w:r>
    </w:p>
    <w:p w14:paraId="446F36EC" w14:textId="77777777" w:rsidR="0047539F" w:rsidRPr="00B15260" w:rsidRDefault="0047539F" w:rsidP="00E7746B">
      <w:pPr>
        <w:pStyle w:val="Default"/>
        <w:jc w:val="both"/>
        <w:rPr>
          <w:sz w:val="23"/>
          <w:szCs w:val="23"/>
        </w:rPr>
      </w:pPr>
    </w:p>
    <w:p w14:paraId="799AE202" w14:textId="77777777" w:rsidR="0047539F" w:rsidRPr="00B15260" w:rsidRDefault="0047539F" w:rsidP="00E7746B">
      <w:pPr>
        <w:pStyle w:val="Default"/>
        <w:jc w:val="both"/>
        <w:rPr>
          <w:rFonts w:ascii="Arial Narrow" w:eastAsiaTheme="minorHAnsi" w:hAnsi="Arial Narrow" w:cstheme="minorBidi"/>
          <w:color w:val="auto"/>
          <w:sz w:val="20"/>
          <w:szCs w:val="20"/>
          <w:lang w:eastAsia="en-US"/>
        </w:rPr>
      </w:pPr>
      <w:r w:rsidRPr="00B15260">
        <w:rPr>
          <w:rFonts w:ascii="Arial Narrow" w:eastAsiaTheme="minorHAnsi" w:hAnsi="Arial Narrow" w:cstheme="minorBidi"/>
          <w:color w:val="auto"/>
          <w:sz w:val="20"/>
          <w:szCs w:val="20"/>
          <w:lang w:eastAsia="en-US"/>
        </w:rPr>
        <w:t xml:space="preserve">La majorité des </w:t>
      </w:r>
      <w:r w:rsidR="000A20CB">
        <w:rPr>
          <w:rFonts w:ascii="Arial Narrow" w:eastAsiaTheme="minorHAnsi" w:hAnsi="Arial Narrow" w:cstheme="minorBidi"/>
          <w:color w:val="auto"/>
          <w:sz w:val="20"/>
          <w:szCs w:val="20"/>
          <w:lang w:eastAsia="en-US"/>
        </w:rPr>
        <w:t>f</w:t>
      </w:r>
      <w:r w:rsidRPr="00B15260">
        <w:rPr>
          <w:rFonts w:ascii="Arial Narrow" w:eastAsiaTheme="minorHAnsi" w:hAnsi="Arial Narrow" w:cstheme="minorBidi"/>
          <w:color w:val="auto"/>
          <w:sz w:val="20"/>
          <w:szCs w:val="20"/>
          <w:lang w:eastAsia="en-US"/>
        </w:rPr>
        <w:t xml:space="preserve">utures et </w:t>
      </w:r>
      <w:r w:rsidR="000A20CB">
        <w:rPr>
          <w:rFonts w:ascii="Arial Narrow" w:eastAsiaTheme="minorHAnsi" w:hAnsi="Arial Narrow" w:cstheme="minorBidi"/>
          <w:color w:val="auto"/>
          <w:sz w:val="20"/>
          <w:szCs w:val="20"/>
          <w:lang w:eastAsia="en-US"/>
        </w:rPr>
        <w:t>o</w:t>
      </w:r>
      <w:r w:rsidRPr="00B15260">
        <w:rPr>
          <w:rFonts w:ascii="Arial Narrow" w:eastAsiaTheme="minorHAnsi" w:hAnsi="Arial Narrow" w:cstheme="minorBidi"/>
          <w:color w:val="auto"/>
          <w:sz w:val="20"/>
          <w:szCs w:val="20"/>
          <w:lang w:eastAsia="en-US"/>
        </w:rPr>
        <w:t xml:space="preserve">ptions sur </w:t>
      </w:r>
      <w:r w:rsidR="00B15260" w:rsidRPr="00B15260">
        <w:rPr>
          <w:rFonts w:ascii="Arial Narrow" w:eastAsiaTheme="minorHAnsi" w:hAnsi="Arial Narrow" w:cstheme="minorBidi"/>
          <w:color w:val="auto"/>
          <w:sz w:val="20"/>
          <w:szCs w:val="20"/>
          <w:lang w:eastAsia="en-US"/>
        </w:rPr>
        <w:t>actions</w:t>
      </w:r>
      <w:r w:rsidRPr="00B15260">
        <w:rPr>
          <w:rFonts w:ascii="Arial Narrow" w:eastAsiaTheme="minorHAnsi" w:hAnsi="Arial Narrow" w:cstheme="minorBidi"/>
          <w:color w:val="auto"/>
          <w:sz w:val="20"/>
          <w:szCs w:val="20"/>
          <w:lang w:eastAsia="en-US"/>
        </w:rPr>
        <w:t xml:space="preserve"> sont transmis aux brokers par les négociateurs de Dealing Services.</w:t>
      </w:r>
    </w:p>
    <w:p w14:paraId="45DD649B" w14:textId="77777777" w:rsidR="0047539F" w:rsidRPr="00B15260" w:rsidRDefault="0047539F" w:rsidP="00E7746B">
      <w:pPr>
        <w:pStyle w:val="Default"/>
        <w:jc w:val="both"/>
        <w:rPr>
          <w:rFonts w:ascii="Arial Narrow" w:eastAsiaTheme="minorHAnsi" w:hAnsi="Arial Narrow" w:cstheme="minorBidi"/>
          <w:color w:val="auto"/>
          <w:sz w:val="20"/>
          <w:szCs w:val="20"/>
          <w:lang w:eastAsia="en-US"/>
        </w:rPr>
      </w:pPr>
    </w:p>
    <w:p w14:paraId="00691964" w14:textId="0342C4ED" w:rsidR="00F1578F" w:rsidRDefault="0047539F" w:rsidP="0047193D">
      <w:pPr>
        <w:jc w:val="both"/>
        <w:rPr>
          <w:lang w:val="fr-FR"/>
        </w:rPr>
      </w:pPr>
      <w:r w:rsidRPr="00B15260">
        <w:rPr>
          <w:lang w:val="fr-FR"/>
        </w:rPr>
        <w:t>Les cas où les négociateurs ne transmettent pas mais exécutent l’ordre</w:t>
      </w:r>
      <w:r w:rsidR="000A20CB">
        <w:rPr>
          <w:lang w:val="fr-FR"/>
        </w:rPr>
        <w:t>,</w:t>
      </w:r>
      <w:r w:rsidRPr="00B15260">
        <w:rPr>
          <w:lang w:val="fr-FR"/>
        </w:rPr>
        <w:t xml:space="preserve"> correspondent au cas de renouvellement de position (« </w:t>
      </w:r>
      <w:proofErr w:type="spellStart"/>
      <w:r w:rsidRPr="00B15260">
        <w:rPr>
          <w:lang w:val="fr-FR"/>
        </w:rPr>
        <w:t>rollover</w:t>
      </w:r>
      <w:proofErr w:type="spellEnd"/>
      <w:r w:rsidRPr="00B15260">
        <w:rPr>
          <w:lang w:val="fr-FR"/>
        </w:rPr>
        <w:t> ») : selon les paramètres des ordres, les négociateurs peuvent faire un appel d’offre</w:t>
      </w:r>
      <w:r w:rsidR="000A20CB">
        <w:rPr>
          <w:lang w:val="fr-FR"/>
        </w:rPr>
        <w:t>s</w:t>
      </w:r>
      <w:r w:rsidRPr="00B15260">
        <w:rPr>
          <w:lang w:val="fr-FR"/>
        </w:rPr>
        <w:t xml:space="preserve"> pour obtenir les meilleurs résultats possibles.</w:t>
      </w:r>
    </w:p>
    <w:p w14:paraId="079DEDF7" w14:textId="484D1315" w:rsidR="00057310" w:rsidRDefault="00057310" w:rsidP="006376A5">
      <w:pPr>
        <w:ind w:left="720"/>
        <w:jc w:val="both"/>
        <w:rPr>
          <w:lang w:val="fr-FR"/>
        </w:rPr>
      </w:pPr>
    </w:p>
    <w:p w14:paraId="4FE1FAC6" w14:textId="77777777" w:rsidR="00057310" w:rsidRDefault="00057310" w:rsidP="006376A5">
      <w:pPr>
        <w:ind w:left="720"/>
        <w:jc w:val="both"/>
        <w:rPr>
          <w:lang w:val="fr-FR"/>
        </w:rPr>
      </w:pPr>
    </w:p>
    <w:p w14:paraId="6DC43147" w14:textId="77777777" w:rsidR="00815D6A" w:rsidRDefault="00815D6A" w:rsidP="006376A5">
      <w:pPr>
        <w:ind w:left="720"/>
        <w:jc w:val="both"/>
        <w:rPr>
          <w:lang w:val="fr-FR"/>
        </w:rPr>
      </w:pPr>
    </w:p>
    <w:p w14:paraId="0B35982F" w14:textId="77777777" w:rsidR="00815D6A" w:rsidRDefault="00815D6A" w:rsidP="006376A5">
      <w:pPr>
        <w:ind w:left="720"/>
        <w:jc w:val="both"/>
        <w:rPr>
          <w:lang w:val="fr-FR"/>
        </w:rPr>
      </w:pPr>
    </w:p>
    <w:p w14:paraId="251EF8C9" w14:textId="77777777" w:rsidR="00815D6A" w:rsidRDefault="00815D6A" w:rsidP="006376A5">
      <w:pPr>
        <w:ind w:left="720"/>
        <w:jc w:val="both"/>
        <w:rPr>
          <w:lang w:val="fr-FR"/>
        </w:rPr>
      </w:pPr>
    </w:p>
    <w:p w14:paraId="625F17FC" w14:textId="77777777" w:rsidR="00815D6A" w:rsidRDefault="00815D6A" w:rsidP="006376A5">
      <w:pPr>
        <w:ind w:left="720"/>
        <w:jc w:val="both"/>
        <w:rPr>
          <w:lang w:val="fr-FR"/>
        </w:rPr>
      </w:pPr>
    </w:p>
    <w:p w14:paraId="1AC6D040" w14:textId="77777777" w:rsidR="00815D6A" w:rsidRDefault="00815D6A" w:rsidP="006376A5">
      <w:pPr>
        <w:ind w:left="720"/>
        <w:jc w:val="both"/>
        <w:rPr>
          <w:lang w:val="fr-FR"/>
        </w:rPr>
      </w:pPr>
    </w:p>
    <w:p w14:paraId="40179589" w14:textId="77777777" w:rsidR="00815D6A" w:rsidRDefault="00815D6A" w:rsidP="006376A5">
      <w:pPr>
        <w:ind w:left="720"/>
        <w:jc w:val="both"/>
        <w:rPr>
          <w:lang w:val="fr-FR"/>
        </w:rPr>
      </w:pPr>
    </w:p>
    <w:p w14:paraId="2795D0AA" w14:textId="77777777" w:rsidR="00815D6A" w:rsidRDefault="00815D6A" w:rsidP="006376A5">
      <w:pPr>
        <w:ind w:left="720"/>
        <w:jc w:val="both"/>
        <w:rPr>
          <w:lang w:val="fr-FR"/>
        </w:rPr>
      </w:pPr>
    </w:p>
    <w:p w14:paraId="0741B9E1" w14:textId="77777777" w:rsidR="00815D6A" w:rsidRPr="00C65BCC" w:rsidRDefault="00815D6A" w:rsidP="006376A5">
      <w:pPr>
        <w:ind w:left="720"/>
        <w:jc w:val="both"/>
        <w:rPr>
          <w:lang w:val="fr-FR"/>
        </w:rPr>
      </w:pPr>
    </w:p>
    <w:p w14:paraId="15C50491" w14:textId="77777777" w:rsidR="000166CA" w:rsidRPr="00317937" w:rsidRDefault="003C5F2F" w:rsidP="002E58B3">
      <w:pPr>
        <w:numPr>
          <w:ilvl w:val="0"/>
          <w:numId w:val="20"/>
        </w:numPr>
        <w:jc w:val="both"/>
        <w:rPr>
          <w:b/>
          <w:i/>
          <w:u w:val="single"/>
          <w:lang w:val="fr-FR"/>
        </w:rPr>
      </w:pPr>
      <w:r w:rsidRPr="00317937">
        <w:rPr>
          <w:b/>
          <w:i/>
          <w:u w:val="single"/>
          <w:lang w:val="fr-FR"/>
        </w:rPr>
        <w:lastRenderedPageBreak/>
        <w:t>Rapport</w:t>
      </w:r>
      <w:r w:rsidR="000166CA" w:rsidRPr="00317937">
        <w:rPr>
          <w:b/>
          <w:i/>
          <w:u w:val="single"/>
          <w:lang w:val="fr-FR"/>
        </w:rPr>
        <w:t xml:space="preserve"> </w:t>
      </w:r>
      <w:r w:rsidR="001154E3">
        <w:rPr>
          <w:b/>
          <w:i/>
          <w:u w:val="single"/>
          <w:lang w:val="fr-FR"/>
        </w:rPr>
        <w:t>lié à l</w:t>
      </w:r>
      <w:r w:rsidR="000166CA" w:rsidRPr="00317937">
        <w:rPr>
          <w:b/>
          <w:i/>
          <w:u w:val="single"/>
          <w:lang w:val="fr-FR"/>
        </w:rPr>
        <w:t>’exécution</w:t>
      </w:r>
      <w:r w:rsidR="001154E3">
        <w:rPr>
          <w:b/>
          <w:i/>
          <w:u w:val="single"/>
          <w:lang w:val="fr-FR"/>
        </w:rPr>
        <w:t xml:space="preserve"> des ordres</w:t>
      </w:r>
    </w:p>
    <w:p w14:paraId="424CED3E" w14:textId="77777777" w:rsidR="00BF1D05" w:rsidRDefault="00BF1D05" w:rsidP="00BF1D05">
      <w:pPr>
        <w:jc w:val="both"/>
        <w:rPr>
          <w:lang w:val="fr-FR"/>
        </w:rPr>
      </w:pPr>
    </w:p>
    <w:p w14:paraId="1C3630B4" w14:textId="0F5DC37E" w:rsidR="00190D7A" w:rsidRDefault="00190D7A" w:rsidP="009A1011">
      <w:pPr>
        <w:rPr>
          <w:lang w:val="fr-FR"/>
        </w:rPr>
      </w:pPr>
    </w:p>
    <w:p w14:paraId="29BCD327" w14:textId="4F38FA7A" w:rsidR="00631693" w:rsidRPr="00C65BCC" w:rsidRDefault="00AC748C" w:rsidP="009A1011">
      <w:pPr>
        <w:rPr>
          <w:lang w:val="fr-FR"/>
        </w:rPr>
      </w:pPr>
      <w:r>
        <w:rPr>
          <w:noProof/>
        </w:rPr>
        <w:drawing>
          <wp:inline distT="0" distB="0" distL="0" distR="0" wp14:anchorId="57EDF428" wp14:editId="3DBB0324">
            <wp:extent cx="6861810" cy="152971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861810" cy="1529715"/>
                    </a:xfrm>
                    <a:prstGeom prst="rect">
                      <a:avLst/>
                    </a:prstGeom>
                  </pic:spPr>
                </pic:pic>
              </a:graphicData>
            </a:graphic>
          </wp:inline>
        </w:drawing>
      </w:r>
    </w:p>
    <w:p w14:paraId="65F72050" w14:textId="77777777" w:rsidR="00934963" w:rsidRDefault="00934963" w:rsidP="00934963">
      <w:pPr>
        <w:jc w:val="center"/>
      </w:pPr>
    </w:p>
    <w:p w14:paraId="6B5A1E55" w14:textId="7BD70421" w:rsidR="00BA455E" w:rsidRPr="007D078B" w:rsidRDefault="00631693" w:rsidP="00BA455E">
      <w:pPr>
        <w:jc w:val="both"/>
        <w:rPr>
          <w:noProof/>
          <w:lang w:val="fr-FR"/>
        </w:rPr>
      </w:pPr>
      <w:r w:rsidRPr="007D078B">
        <w:rPr>
          <w:noProof/>
          <w:lang w:val="fr-FR"/>
        </w:rPr>
        <w:t>BNP Paribas est le</w:t>
      </w:r>
      <w:r w:rsidR="00BA455E" w:rsidRPr="007D078B">
        <w:rPr>
          <w:noProof/>
          <w:lang w:val="fr-FR"/>
        </w:rPr>
        <w:t xml:space="preserve"> p</w:t>
      </w:r>
      <w:r w:rsidR="003137CB" w:rsidRPr="007D078B">
        <w:rPr>
          <w:noProof/>
          <w:lang w:val="fr-FR"/>
        </w:rPr>
        <w:t>remier du top 5 avec environ 2</w:t>
      </w:r>
      <w:r w:rsidR="00AC748C">
        <w:rPr>
          <w:noProof/>
          <w:lang w:val="fr-FR"/>
        </w:rPr>
        <w:t>3</w:t>
      </w:r>
      <w:r w:rsidR="003137CB" w:rsidRPr="007D078B">
        <w:rPr>
          <w:noProof/>
          <w:lang w:val="fr-FR"/>
        </w:rPr>
        <w:t xml:space="preserve">% des volumes et </w:t>
      </w:r>
      <w:r w:rsidR="00AC748C">
        <w:rPr>
          <w:noProof/>
          <w:lang w:val="fr-FR"/>
        </w:rPr>
        <w:t>28</w:t>
      </w:r>
      <w:r w:rsidR="00BA455E" w:rsidRPr="007D078B">
        <w:rPr>
          <w:noProof/>
          <w:lang w:val="fr-FR"/>
        </w:rPr>
        <w:t xml:space="preserve">% des ordres exécutés, suivi de </w:t>
      </w:r>
      <w:r w:rsidR="00AC748C">
        <w:rPr>
          <w:noProof/>
          <w:lang w:val="fr-FR"/>
        </w:rPr>
        <w:t>Bofa Securities</w:t>
      </w:r>
      <w:r w:rsidR="003137CB" w:rsidRPr="007D078B">
        <w:rPr>
          <w:noProof/>
          <w:lang w:val="fr-FR"/>
        </w:rPr>
        <w:t xml:space="preserve"> avec </w:t>
      </w:r>
      <w:r w:rsidR="00AC748C">
        <w:rPr>
          <w:noProof/>
          <w:lang w:val="fr-FR"/>
        </w:rPr>
        <w:t>20.09</w:t>
      </w:r>
      <w:r w:rsidR="003137CB" w:rsidRPr="007D078B">
        <w:rPr>
          <w:noProof/>
          <w:lang w:val="fr-FR"/>
        </w:rPr>
        <w:t xml:space="preserve">% des volumes et </w:t>
      </w:r>
      <w:r w:rsidR="00AC748C">
        <w:rPr>
          <w:noProof/>
          <w:lang w:val="fr-FR"/>
        </w:rPr>
        <w:t>14.13</w:t>
      </w:r>
      <w:r w:rsidR="00BA455E" w:rsidRPr="007D078B">
        <w:rPr>
          <w:noProof/>
          <w:lang w:val="fr-FR"/>
        </w:rPr>
        <w:t xml:space="preserve">% des ordres exécutés. </w:t>
      </w:r>
      <w:r w:rsidR="00AC748C">
        <w:rPr>
          <w:noProof/>
          <w:lang w:val="fr-FR"/>
        </w:rPr>
        <w:t xml:space="preserve">Classé en troisième position, Goldman Sachs représente 20% du volume et 30.43% des ordres exécutés. Barclays et Citigroup comptabilisent environ 30% du volume et 19% des ordres exécutés. </w:t>
      </w:r>
    </w:p>
    <w:p w14:paraId="6D6F90FE" w14:textId="2A2FD290" w:rsidR="003828BD" w:rsidRPr="00631693" w:rsidRDefault="003828BD" w:rsidP="00592EF8">
      <w:pPr>
        <w:rPr>
          <w:color w:val="FF0000"/>
          <w:lang w:val="fr-FR"/>
        </w:rPr>
      </w:pPr>
    </w:p>
    <w:p w14:paraId="1A9055EA" w14:textId="77777777" w:rsidR="00422063" w:rsidRDefault="00422063" w:rsidP="00592EF8">
      <w:pPr>
        <w:rPr>
          <w:lang w:val="fr-FR"/>
        </w:rPr>
      </w:pPr>
    </w:p>
    <w:p w14:paraId="49934257" w14:textId="77777777" w:rsidR="007B0E65" w:rsidRPr="00BF3B48" w:rsidRDefault="007B0E65" w:rsidP="00592EF8">
      <w:pPr>
        <w:rPr>
          <w:lang w:val="fr-FR"/>
        </w:rPr>
      </w:pPr>
    </w:p>
    <w:p w14:paraId="3B98BC3A" w14:textId="212A0E1A" w:rsidR="002E58B3" w:rsidRDefault="003C5F2F" w:rsidP="002E58B3">
      <w:pPr>
        <w:numPr>
          <w:ilvl w:val="0"/>
          <w:numId w:val="20"/>
        </w:numPr>
        <w:jc w:val="both"/>
        <w:rPr>
          <w:b/>
          <w:i/>
          <w:u w:val="single"/>
          <w:lang w:val="fr-FR"/>
        </w:rPr>
      </w:pPr>
      <w:r w:rsidRPr="002D071C">
        <w:rPr>
          <w:b/>
          <w:i/>
          <w:u w:val="single"/>
          <w:lang w:val="fr-FR"/>
        </w:rPr>
        <w:t>Rapport</w:t>
      </w:r>
      <w:r w:rsidR="002E58B3" w:rsidRPr="002D071C">
        <w:rPr>
          <w:b/>
          <w:i/>
          <w:u w:val="single"/>
          <w:lang w:val="fr-FR"/>
        </w:rPr>
        <w:t xml:space="preserve"> </w:t>
      </w:r>
      <w:r w:rsidR="001154E3" w:rsidRPr="002D071C">
        <w:rPr>
          <w:b/>
          <w:i/>
          <w:u w:val="single"/>
          <w:lang w:val="fr-FR"/>
        </w:rPr>
        <w:t xml:space="preserve">lié à la </w:t>
      </w:r>
      <w:r w:rsidR="00EF2EE7" w:rsidRPr="002D071C">
        <w:rPr>
          <w:b/>
          <w:i/>
          <w:u w:val="single"/>
          <w:lang w:val="fr-FR"/>
        </w:rPr>
        <w:t>réception</w:t>
      </w:r>
      <w:r w:rsidR="00EF2EE7">
        <w:rPr>
          <w:b/>
          <w:i/>
          <w:u w:val="single"/>
          <w:lang w:val="fr-FR"/>
        </w:rPr>
        <w:t>-</w:t>
      </w:r>
      <w:r w:rsidR="002E58B3" w:rsidRPr="002D071C">
        <w:rPr>
          <w:b/>
          <w:i/>
          <w:u w:val="single"/>
          <w:lang w:val="fr-FR"/>
        </w:rPr>
        <w:t>transmission</w:t>
      </w:r>
      <w:r w:rsidR="001154E3" w:rsidRPr="002D071C">
        <w:rPr>
          <w:b/>
          <w:i/>
          <w:u w:val="single"/>
          <w:lang w:val="fr-FR"/>
        </w:rPr>
        <w:t xml:space="preserve"> des ordres</w:t>
      </w:r>
    </w:p>
    <w:p w14:paraId="656BC061" w14:textId="77777777" w:rsidR="006D74F7" w:rsidRPr="002D071C" w:rsidRDefault="006D74F7" w:rsidP="006D74F7">
      <w:pPr>
        <w:ind w:left="720"/>
        <w:jc w:val="both"/>
        <w:rPr>
          <w:b/>
          <w:i/>
          <w:u w:val="single"/>
          <w:lang w:val="fr-FR"/>
        </w:rPr>
      </w:pPr>
    </w:p>
    <w:p w14:paraId="7185478B" w14:textId="47BF07BD" w:rsidR="006D74F7" w:rsidRDefault="006D74F7" w:rsidP="009A1011">
      <w:pPr>
        <w:rPr>
          <w:b/>
          <w:color w:val="00B0F0"/>
          <w:lang w:val="fr-FR"/>
        </w:rPr>
      </w:pPr>
    </w:p>
    <w:p w14:paraId="3A7BB979" w14:textId="5BCE4537" w:rsidR="00631693" w:rsidRPr="009A1011" w:rsidRDefault="007B0E65" w:rsidP="009A1011">
      <w:pPr>
        <w:rPr>
          <w:b/>
          <w:color w:val="00B0F0"/>
          <w:lang w:val="fr-FR"/>
        </w:rPr>
      </w:pPr>
      <w:r>
        <w:rPr>
          <w:noProof/>
        </w:rPr>
        <w:drawing>
          <wp:inline distT="0" distB="0" distL="0" distR="0" wp14:anchorId="13423C87" wp14:editId="5A2C4DD8">
            <wp:extent cx="6861810" cy="15316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861810" cy="1531620"/>
                    </a:xfrm>
                    <a:prstGeom prst="rect">
                      <a:avLst/>
                    </a:prstGeom>
                  </pic:spPr>
                </pic:pic>
              </a:graphicData>
            </a:graphic>
          </wp:inline>
        </w:drawing>
      </w:r>
    </w:p>
    <w:p w14:paraId="5AAE86E4" w14:textId="77777777" w:rsidR="00190D7A" w:rsidRPr="00C65BCC" w:rsidRDefault="00190D7A" w:rsidP="00190D7A">
      <w:pPr>
        <w:jc w:val="center"/>
        <w:rPr>
          <w:lang w:val="fr-FR"/>
        </w:rPr>
      </w:pPr>
    </w:p>
    <w:p w14:paraId="27A30D8E" w14:textId="65583159" w:rsidR="00BA455E" w:rsidRPr="007D078B" w:rsidRDefault="00BA455E" w:rsidP="007D078B">
      <w:pPr>
        <w:jc w:val="both"/>
        <w:rPr>
          <w:noProof/>
          <w:lang w:val="fr-FR"/>
        </w:rPr>
      </w:pPr>
      <w:r w:rsidRPr="007D078B">
        <w:rPr>
          <w:noProof/>
          <w:lang w:val="fr-FR"/>
        </w:rPr>
        <w:t>Pour le rapport de transmission dans cette catégo</w:t>
      </w:r>
      <w:r w:rsidR="009B102F" w:rsidRPr="007D078B">
        <w:rPr>
          <w:noProof/>
          <w:lang w:val="fr-FR"/>
        </w:rPr>
        <w:t>rie, BNP Paribas</w:t>
      </w:r>
      <w:r w:rsidRPr="007D078B">
        <w:rPr>
          <w:noProof/>
          <w:lang w:val="fr-FR"/>
        </w:rPr>
        <w:t xml:space="preserve"> est </w:t>
      </w:r>
      <w:r w:rsidR="00631693" w:rsidRPr="007D078B">
        <w:rPr>
          <w:noProof/>
          <w:lang w:val="fr-FR"/>
        </w:rPr>
        <w:t xml:space="preserve">la première contrepartie avec </w:t>
      </w:r>
      <w:r w:rsidR="007B0E65">
        <w:rPr>
          <w:noProof/>
          <w:lang w:val="fr-FR"/>
        </w:rPr>
        <w:t>33.34</w:t>
      </w:r>
      <w:r w:rsidRPr="007D078B">
        <w:rPr>
          <w:noProof/>
          <w:lang w:val="fr-FR"/>
        </w:rPr>
        <w:t>% des volume</w:t>
      </w:r>
      <w:r w:rsidR="007B0E65">
        <w:rPr>
          <w:noProof/>
          <w:lang w:val="fr-FR"/>
        </w:rPr>
        <w:t>s. Les autres contreparties ont une répartition équivalente des volumes. Bofa Securities représente 15.44%</w:t>
      </w:r>
      <w:r w:rsidRPr="007D078B">
        <w:rPr>
          <w:noProof/>
          <w:lang w:val="fr-FR"/>
        </w:rPr>
        <w:t xml:space="preserve"> </w:t>
      </w:r>
      <w:r w:rsidR="007B0E65">
        <w:rPr>
          <w:noProof/>
          <w:lang w:val="fr-FR"/>
        </w:rPr>
        <w:t xml:space="preserve">suivi par Barclays avec 13.36% des volumes, Citigroup 13.10% et Goldman Sachs 12.94% respectivement. </w:t>
      </w:r>
      <w:r w:rsidRPr="007D078B">
        <w:rPr>
          <w:noProof/>
          <w:lang w:val="fr-FR"/>
        </w:rPr>
        <w:t>Sur le nombre d'ord</w:t>
      </w:r>
      <w:r w:rsidR="009D4D58" w:rsidRPr="007D078B">
        <w:rPr>
          <w:noProof/>
          <w:lang w:val="fr-FR"/>
        </w:rPr>
        <w:t xml:space="preserve">res exécutés, </w:t>
      </w:r>
      <w:r w:rsidR="009B102F" w:rsidRPr="007D078B">
        <w:rPr>
          <w:noProof/>
          <w:lang w:val="fr-FR"/>
        </w:rPr>
        <w:t xml:space="preserve">BNP Paribas </w:t>
      </w:r>
      <w:r w:rsidR="007B0E65">
        <w:rPr>
          <w:noProof/>
          <w:lang w:val="fr-FR"/>
        </w:rPr>
        <w:t xml:space="preserve">est également première avec plus de 33%, ensuite 25.29% pour Barclays, Bofa Securities avec 13.69% et Goldman Sachs et Citigroup avec 12.31% et 6.84% respectivement. </w:t>
      </w:r>
    </w:p>
    <w:p w14:paraId="526FB2FB" w14:textId="16D5BA57" w:rsidR="006D74F7" w:rsidRDefault="006D74F7" w:rsidP="003649AC">
      <w:pPr>
        <w:rPr>
          <w:lang w:val="fr-FR"/>
        </w:rPr>
      </w:pPr>
    </w:p>
    <w:p w14:paraId="28D283A7" w14:textId="77777777" w:rsidR="00CB5F8E" w:rsidRDefault="00CB5F8E" w:rsidP="000D50B5">
      <w:pPr>
        <w:pStyle w:val="Titre2"/>
        <w:rPr>
          <w:noProof/>
          <w:lang w:val="fr-FR"/>
        </w:rPr>
      </w:pPr>
    </w:p>
    <w:p w14:paraId="5B4BE6A7" w14:textId="451A9BA9" w:rsidR="006376A5" w:rsidRPr="00C04E99" w:rsidRDefault="00AA44F7" w:rsidP="000D50B5">
      <w:pPr>
        <w:pStyle w:val="Titre2"/>
        <w:rPr>
          <w:noProof/>
          <w:lang w:val="fr-FR"/>
        </w:rPr>
      </w:pPr>
      <w:bookmarkStart w:id="25" w:name="_Toc166771303"/>
      <w:r>
        <w:rPr>
          <w:noProof/>
          <w:lang w:val="fr-FR"/>
        </w:rPr>
        <w:t xml:space="preserve">Dérivés sur </w:t>
      </w:r>
      <w:r w:rsidR="0047539F">
        <w:rPr>
          <w:noProof/>
          <w:lang w:val="fr-FR"/>
        </w:rPr>
        <w:t>Actions</w:t>
      </w:r>
      <w:r w:rsidR="00BD5E52">
        <w:rPr>
          <w:noProof/>
          <w:lang w:val="fr-FR"/>
        </w:rPr>
        <w:t xml:space="preserve"> </w:t>
      </w:r>
      <w:r w:rsidR="00BD5E52" w:rsidRPr="00C04E99">
        <w:rPr>
          <w:noProof/>
          <w:lang w:val="fr-FR"/>
        </w:rPr>
        <w:t xml:space="preserve">– </w:t>
      </w:r>
      <w:r w:rsidR="00BD5E52" w:rsidRPr="00BD5E52">
        <w:rPr>
          <w:noProof/>
          <w:lang w:val="fr-FR"/>
        </w:rPr>
        <w:t>Swaps et autres dérivés sur actions</w:t>
      </w:r>
      <w:bookmarkEnd w:id="25"/>
    </w:p>
    <w:p w14:paraId="09DC88CF" w14:textId="77777777" w:rsidR="006376A5" w:rsidRDefault="006376A5" w:rsidP="006376A5">
      <w:pPr>
        <w:pStyle w:val="Default"/>
        <w:jc w:val="both"/>
        <w:rPr>
          <w:sz w:val="23"/>
          <w:szCs w:val="23"/>
        </w:rPr>
      </w:pPr>
    </w:p>
    <w:p w14:paraId="6C793581" w14:textId="77777777" w:rsidR="00CE5442" w:rsidRPr="00BB3579" w:rsidRDefault="00CE5442" w:rsidP="006376A5">
      <w:pPr>
        <w:pStyle w:val="Default"/>
        <w:jc w:val="both"/>
        <w:rPr>
          <w:sz w:val="23"/>
          <w:szCs w:val="23"/>
        </w:rPr>
      </w:pPr>
    </w:p>
    <w:p w14:paraId="01067A92" w14:textId="21D97CD6" w:rsidR="0053225D" w:rsidRPr="00C355B9" w:rsidRDefault="0053225D" w:rsidP="0053225D">
      <w:pPr>
        <w:autoSpaceDE w:val="0"/>
        <w:autoSpaceDN w:val="0"/>
        <w:adjustRightInd w:val="0"/>
        <w:jc w:val="both"/>
        <w:rPr>
          <w:color w:val="222222"/>
          <w:lang w:val="fr-FR"/>
        </w:rPr>
      </w:pPr>
      <w:r w:rsidRPr="00C355B9">
        <w:rPr>
          <w:color w:val="222222"/>
          <w:lang w:val="fr-FR"/>
        </w:rPr>
        <w:t xml:space="preserve">Les </w:t>
      </w:r>
      <w:r w:rsidR="003649AC">
        <w:rPr>
          <w:color w:val="222222"/>
          <w:lang w:val="fr-FR"/>
        </w:rPr>
        <w:t>négociations</w:t>
      </w:r>
      <w:r w:rsidRPr="00C355B9">
        <w:rPr>
          <w:color w:val="222222"/>
          <w:lang w:val="fr-FR"/>
        </w:rPr>
        <w:t xml:space="preserve"> sur les instruments de type </w:t>
      </w:r>
      <w:r w:rsidR="000A20CB">
        <w:rPr>
          <w:color w:val="222222"/>
          <w:lang w:val="fr-FR"/>
        </w:rPr>
        <w:t>d</w:t>
      </w:r>
      <w:r w:rsidR="00C355B9" w:rsidRPr="00C355B9">
        <w:rPr>
          <w:color w:val="222222"/>
          <w:lang w:val="fr-FR"/>
        </w:rPr>
        <w:t>é</w:t>
      </w:r>
      <w:r w:rsidRPr="00C355B9">
        <w:rPr>
          <w:color w:val="222222"/>
          <w:lang w:val="fr-FR"/>
        </w:rPr>
        <w:t xml:space="preserve">rives OTC </w:t>
      </w:r>
      <w:r w:rsidR="00C355B9" w:rsidRPr="00C355B9">
        <w:rPr>
          <w:color w:val="222222"/>
          <w:lang w:val="fr-FR"/>
        </w:rPr>
        <w:t xml:space="preserve">sur </w:t>
      </w:r>
      <w:r w:rsidR="000A20CB">
        <w:rPr>
          <w:color w:val="222222"/>
          <w:lang w:val="fr-FR"/>
        </w:rPr>
        <w:t>a</w:t>
      </w:r>
      <w:r w:rsidR="00C355B9" w:rsidRPr="00C355B9">
        <w:rPr>
          <w:color w:val="222222"/>
          <w:lang w:val="fr-FR"/>
        </w:rPr>
        <w:t>ctions</w:t>
      </w:r>
      <w:r w:rsidRPr="00C355B9">
        <w:rPr>
          <w:color w:val="222222"/>
          <w:lang w:val="fr-FR"/>
        </w:rPr>
        <w:t xml:space="preserve"> sont généralement dirigés par le prix de l'instrument et la taille de l'ordre, et ensuite la liquidité et les conditions de marché, la rapidité d'exécution et </w:t>
      </w:r>
      <w:r w:rsidR="000A20CB">
        <w:rPr>
          <w:color w:val="222222"/>
          <w:lang w:val="fr-FR"/>
        </w:rPr>
        <w:t>la</w:t>
      </w:r>
      <w:r w:rsidR="000A20CB" w:rsidRPr="00C355B9">
        <w:rPr>
          <w:color w:val="222222"/>
          <w:lang w:val="fr-FR"/>
        </w:rPr>
        <w:t xml:space="preserve"> </w:t>
      </w:r>
      <w:r w:rsidRPr="00C355B9">
        <w:rPr>
          <w:color w:val="222222"/>
          <w:lang w:val="fr-FR"/>
        </w:rPr>
        <w:t>probabilité de règlement-livraison des titres.</w:t>
      </w:r>
    </w:p>
    <w:p w14:paraId="7098EB4F" w14:textId="77777777" w:rsidR="0053225D" w:rsidRPr="00C355B9" w:rsidRDefault="0053225D" w:rsidP="0053225D">
      <w:pPr>
        <w:jc w:val="both"/>
        <w:rPr>
          <w:noProof/>
          <w:lang w:val="fr-FR"/>
        </w:rPr>
      </w:pPr>
    </w:p>
    <w:p w14:paraId="35881F5A" w14:textId="5E3C04D6" w:rsidR="0053225D" w:rsidRDefault="00414730" w:rsidP="0053225D">
      <w:pPr>
        <w:jc w:val="both"/>
        <w:rPr>
          <w:noProof/>
          <w:lang w:val="fr-FR"/>
        </w:rPr>
      </w:pPr>
      <w:r>
        <w:rPr>
          <w:noProof/>
          <w:lang w:val="fr-FR"/>
        </w:rPr>
        <w:t>L’activité</w:t>
      </w:r>
      <w:r w:rsidR="0053225D" w:rsidRPr="00C355B9">
        <w:rPr>
          <w:noProof/>
          <w:lang w:val="fr-FR"/>
        </w:rPr>
        <w:t xml:space="preserve"> </w:t>
      </w:r>
      <w:r>
        <w:rPr>
          <w:noProof/>
          <w:lang w:val="fr-FR"/>
        </w:rPr>
        <w:t>peut être</w:t>
      </w:r>
      <w:r w:rsidR="0053225D" w:rsidRPr="00C355B9">
        <w:rPr>
          <w:noProof/>
          <w:lang w:val="fr-FR"/>
        </w:rPr>
        <w:t xml:space="preserve"> faite hors plateforme (téléphone, par I</w:t>
      </w:r>
      <w:r w:rsidR="000A20CB">
        <w:rPr>
          <w:noProof/>
          <w:lang w:val="fr-FR"/>
        </w:rPr>
        <w:t>B</w:t>
      </w:r>
      <w:r w:rsidR="00CB2E92">
        <w:rPr>
          <w:noProof/>
          <w:lang w:val="fr-FR"/>
        </w:rPr>
        <w:t xml:space="preserve"> </w:t>
      </w:r>
      <w:r w:rsidR="0053225D" w:rsidRPr="00C355B9">
        <w:rPr>
          <w:noProof/>
          <w:lang w:val="fr-FR"/>
        </w:rPr>
        <w:t>Chat) du fait de la nature même des instruments. Dans la mesure du possible, les négociateurs effectuent un processus d’appel d’offres.</w:t>
      </w:r>
    </w:p>
    <w:p w14:paraId="4227830E" w14:textId="77777777" w:rsidR="000A20CB" w:rsidRPr="00C355B9" w:rsidRDefault="000A20CB" w:rsidP="0053225D">
      <w:pPr>
        <w:jc w:val="both"/>
        <w:rPr>
          <w:noProof/>
          <w:lang w:val="fr-FR"/>
        </w:rPr>
      </w:pPr>
    </w:p>
    <w:p w14:paraId="00DB953E" w14:textId="77777777" w:rsidR="0053225D" w:rsidRDefault="0053225D" w:rsidP="0053225D">
      <w:pPr>
        <w:autoSpaceDE w:val="0"/>
        <w:autoSpaceDN w:val="0"/>
        <w:adjustRightInd w:val="0"/>
        <w:jc w:val="both"/>
        <w:rPr>
          <w:noProof/>
          <w:lang w:val="fr-FR"/>
        </w:rPr>
      </w:pPr>
      <w:r w:rsidRPr="00C355B9">
        <w:rPr>
          <w:noProof/>
          <w:lang w:val="fr-FR"/>
        </w:rPr>
        <w:t xml:space="preserve">Dans certains cas, Dealing Services peut ne pas être en mesure d’organiser un appel d’offres ou l’estimer inapproprié dans l’intérêt du </w:t>
      </w:r>
      <w:r w:rsidR="000A20CB">
        <w:rPr>
          <w:noProof/>
          <w:lang w:val="fr-FR"/>
        </w:rPr>
        <w:t>c</w:t>
      </w:r>
      <w:r w:rsidRPr="00C355B9">
        <w:rPr>
          <w:noProof/>
          <w:lang w:val="fr-FR"/>
        </w:rPr>
        <w:t xml:space="preserve">lient, ce qui permet de justifier de facto que le critère du prix a été respecté. </w:t>
      </w:r>
    </w:p>
    <w:p w14:paraId="02F9273F" w14:textId="77777777" w:rsidR="000A20CB" w:rsidRPr="00C355B9" w:rsidRDefault="000A20CB" w:rsidP="0053225D">
      <w:pPr>
        <w:autoSpaceDE w:val="0"/>
        <w:autoSpaceDN w:val="0"/>
        <w:adjustRightInd w:val="0"/>
        <w:jc w:val="both"/>
        <w:rPr>
          <w:noProof/>
          <w:lang w:val="fr-FR"/>
        </w:rPr>
      </w:pPr>
    </w:p>
    <w:p w14:paraId="2B634673" w14:textId="6A4FAD6D" w:rsidR="0053225D" w:rsidRDefault="0053225D" w:rsidP="0053225D">
      <w:pPr>
        <w:autoSpaceDE w:val="0"/>
        <w:autoSpaceDN w:val="0"/>
        <w:adjustRightInd w:val="0"/>
        <w:jc w:val="both"/>
        <w:rPr>
          <w:noProof/>
          <w:lang w:val="fr-FR"/>
        </w:rPr>
      </w:pPr>
      <w:r w:rsidRPr="00C355B9">
        <w:rPr>
          <w:noProof/>
          <w:lang w:val="fr-FR"/>
        </w:rPr>
        <w:t>Sans constituer une liste exhaustive, il peut s’a</w:t>
      </w:r>
      <w:r w:rsidR="00C37637">
        <w:rPr>
          <w:noProof/>
          <w:lang w:val="fr-FR"/>
        </w:rPr>
        <w:t>gir des circonstances suivantes</w:t>
      </w:r>
      <w:r w:rsidR="003649AC">
        <w:rPr>
          <w:noProof/>
          <w:lang w:val="fr-FR"/>
        </w:rPr>
        <w:t xml:space="preserve"> </w:t>
      </w:r>
      <w:r w:rsidRPr="00C355B9">
        <w:rPr>
          <w:noProof/>
          <w:lang w:val="fr-FR"/>
        </w:rPr>
        <w:t xml:space="preserve">: </w:t>
      </w:r>
    </w:p>
    <w:p w14:paraId="1A926F59" w14:textId="77777777" w:rsidR="000A20CB" w:rsidRPr="00C355B9" w:rsidRDefault="000A20CB" w:rsidP="0053225D">
      <w:pPr>
        <w:autoSpaceDE w:val="0"/>
        <w:autoSpaceDN w:val="0"/>
        <w:adjustRightInd w:val="0"/>
        <w:jc w:val="both"/>
        <w:rPr>
          <w:noProof/>
          <w:lang w:val="fr-FR"/>
        </w:rPr>
      </w:pPr>
    </w:p>
    <w:p w14:paraId="7EC6720C" w14:textId="3475F49E" w:rsidR="0053225D" w:rsidRPr="00C355B9" w:rsidRDefault="0053225D" w:rsidP="0053225D">
      <w:pPr>
        <w:pStyle w:val="Paragraphedeliste"/>
        <w:numPr>
          <w:ilvl w:val="0"/>
          <w:numId w:val="28"/>
        </w:numPr>
        <w:autoSpaceDE w:val="0"/>
        <w:autoSpaceDN w:val="0"/>
        <w:adjustRightInd w:val="0"/>
        <w:jc w:val="both"/>
        <w:rPr>
          <w:noProof/>
          <w:lang w:val="fr-FR"/>
        </w:rPr>
      </w:pPr>
      <w:r w:rsidRPr="00C355B9">
        <w:rPr>
          <w:noProof/>
          <w:lang w:val="fr-FR"/>
        </w:rPr>
        <w:lastRenderedPageBreak/>
        <w:t>besoin de garantir le maximum de conf</w:t>
      </w:r>
      <w:r w:rsidR="00C37637">
        <w:rPr>
          <w:noProof/>
          <w:lang w:val="fr-FR"/>
        </w:rPr>
        <w:t>identialité</w:t>
      </w:r>
      <w:r w:rsidRPr="00C355B9">
        <w:rPr>
          <w:noProof/>
          <w:lang w:val="fr-FR"/>
        </w:rPr>
        <w:t xml:space="preserve">; </w:t>
      </w:r>
    </w:p>
    <w:p w14:paraId="1E122E36" w14:textId="6285E25E" w:rsidR="0053225D" w:rsidRPr="00C355B9" w:rsidRDefault="0053225D" w:rsidP="0053225D">
      <w:pPr>
        <w:pStyle w:val="Paragraphedeliste"/>
        <w:numPr>
          <w:ilvl w:val="0"/>
          <w:numId w:val="28"/>
        </w:numPr>
        <w:autoSpaceDE w:val="0"/>
        <w:autoSpaceDN w:val="0"/>
        <w:adjustRightInd w:val="0"/>
        <w:jc w:val="both"/>
        <w:rPr>
          <w:noProof/>
          <w:lang w:val="fr-FR"/>
        </w:rPr>
      </w:pPr>
      <w:r w:rsidRPr="00C355B9">
        <w:rPr>
          <w:noProof/>
          <w:lang w:val="fr-FR"/>
        </w:rPr>
        <w:t xml:space="preserve">illiquidité de </w:t>
      </w:r>
      <w:r w:rsidR="00C37637">
        <w:rPr>
          <w:noProof/>
          <w:lang w:val="fr-FR"/>
        </w:rPr>
        <w:t>l’instrument financier concerné</w:t>
      </w:r>
      <w:r w:rsidRPr="00C355B9">
        <w:rPr>
          <w:noProof/>
          <w:lang w:val="fr-FR"/>
        </w:rPr>
        <w:t xml:space="preserve">; </w:t>
      </w:r>
    </w:p>
    <w:p w14:paraId="3A838271" w14:textId="77777777" w:rsidR="0053225D" w:rsidRDefault="0053225D" w:rsidP="0053225D">
      <w:pPr>
        <w:pStyle w:val="Paragraphedeliste"/>
        <w:numPr>
          <w:ilvl w:val="0"/>
          <w:numId w:val="28"/>
        </w:numPr>
        <w:autoSpaceDE w:val="0"/>
        <w:autoSpaceDN w:val="0"/>
        <w:adjustRightInd w:val="0"/>
        <w:jc w:val="both"/>
        <w:rPr>
          <w:noProof/>
          <w:lang w:val="fr-FR"/>
        </w:rPr>
      </w:pPr>
      <w:r w:rsidRPr="00C355B9">
        <w:rPr>
          <w:noProof/>
          <w:lang w:val="fr-FR"/>
        </w:rPr>
        <w:t xml:space="preserve">toute situation dans laquelle l’appel d’offres va à l’encontre des intérêts des </w:t>
      </w:r>
      <w:r w:rsidR="004E7628">
        <w:rPr>
          <w:noProof/>
          <w:lang w:val="fr-FR"/>
        </w:rPr>
        <w:t>c</w:t>
      </w:r>
      <w:r w:rsidR="004E7628" w:rsidRPr="00C355B9">
        <w:rPr>
          <w:noProof/>
          <w:lang w:val="fr-FR"/>
        </w:rPr>
        <w:t>lients</w:t>
      </w:r>
      <w:r w:rsidRPr="00C355B9">
        <w:rPr>
          <w:noProof/>
          <w:lang w:val="fr-FR"/>
        </w:rPr>
        <w:t xml:space="preserve">. </w:t>
      </w:r>
    </w:p>
    <w:p w14:paraId="20D5A40F" w14:textId="01A2BDAD" w:rsidR="009A1011" w:rsidRDefault="009A1011" w:rsidP="00B33BD9">
      <w:pPr>
        <w:autoSpaceDE w:val="0"/>
        <w:autoSpaceDN w:val="0"/>
        <w:adjustRightInd w:val="0"/>
        <w:jc w:val="both"/>
        <w:rPr>
          <w:noProof/>
          <w:lang w:val="fr-FR"/>
        </w:rPr>
      </w:pPr>
    </w:p>
    <w:p w14:paraId="673F12BF" w14:textId="77777777" w:rsidR="004B5CD5" w:rsidRPr="00C65BCC" w:rsidRDefault="004B5CD5" w:rsidP="006376A5">
      <w:pPr>
        <w:pStyle w:val="Default"/>
        <w:jc w:val="both"/>
        <w:rPr>
          <w:sz w:val="23"/>
          <w:szCs w:val="23"/>
        </w:rPr>
      </w:pPr>
    </w:p>
    <w:p w14:paraId="79BF24B7" w14:textId="77777777" w:rsidR="000166CA" w:rsidRPr="00C355B9" w:rsidRDefault="003C5F2F" w:rsidP="002E58B3">
      <w:pPr>
        <w:numPr>
          <w:ilvl w:val="0"/>
          <w:numId w:val="21"/>
        </w:numPr>
        <w:jc w:val="both"/>
        <w:rPr>
          <w:b/>
          <w:i/>
          <w:u w:val="single"/>
          <w:lang w:val="fr-FR"/>
        </w:rPr>
      </w:pPr>
      <w:r w:rsidRPr="00C355B9">
        <w:rPr>
          <w:b/>
          <w:i/>
          <w:u w:val="single"/>
          <w:lang w:val="fr-FR"/>
        </w:rPr>
        <w:t>Rapport</w:t>
      </w:r>
      <w:r w:rsidR="000166CA" w:rsidRPr="00C355B9">
        <w:rPr>
          <w:b/>
          <w:i/>
          <w:u w:val="single"/>
          <w:lang w:val="fr-FR"/>
        </w:rPr>
        <w:t xml:space="preserve"> </w:t>
      </w:r>
      <w:r w:rsidR="001154E3">
        <w:rPr>
          <w:b/>
          <w:i/>
          <w:u w:val="single"/>
          <w:lang w:val="fr-FR"/>
        </w:rPr>
        <w:t>lié à l’</w:t>
      </w:r>
      <w:r w:rsidR="001154E3" w:rsidRPr="00C355B9">
        <w:rPr>
          <w:b/>
          <w:i/>
          <w:u w:val="single"/>
          <w:lang w:val="fr-FR"/>
        </w:rPr>
        <w:t>exécution</w:t>
      </w:r>
      <w:r w:rsidR="001154E3">
        <w:rPr>
          <w:b/>
          <w:i/>
          <w:u w:val="single"/>
          <w:lang w:val="fr-FR"/>
        </w:rPr>
        <w:t xml:space="preserve"> des ordres</w:t>
      </w:r>
    </w:p>
    <w:p w14:paraId="7ABE24DD" w14:textId="4CFA2EA3" w:rsidR="006D74F7" w:rsidRDefault="006D74F7" w:rsidP="0052080F">
      <w:pPr>
        <w:jc w:val="both"/>
        <w:rPr>
          <w:b/>
          <w:i/>
          <w:u w:val="single"/>
          <w:lang w:val="fr-FR"/>
        </w:rPr>
      </w:pPr>
    </w:p>
    <w:p w14:paraId="0968CC9E" w14:textId="13D752CF" w:rsidR="006376A5" w:rsidRDefault="006376A5" w:rsidP="009A1011">
      <w:pPr>
        <w:rPr>
          <w:lang w:val="fr-FR"/>
        </w:rPr>
      </w:pPr>
    </w:p>
    <w:p w14:paraId="5AA55D13" w14:textId="2D2677B0" w:rsidR="009D4D58" w:rsidRDefault="009A5D1C" w:rsidP="009A1011">
      <w:pPr>
        <w:rPr>
          <w:lang w:val="fr-FR"/>
        </w:rPr>
      </w:pPr>
      <w:r>
        <w:rPr>
          <w:noProof/>
        </w:rPr>
        <w:drawing>
          <wp:inline distT="0" distB="0" distL="0" distR="0" wp14:anchorId="37CA5BFA" wp14:editId="3E0B9E8D">
            <wp:extent cx="6861810" cy="13741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861810" cy="1374140"/>
                    </a:xfrm>
                    <a:prstGeom prst="rect">
                      <a:avLst/>
                    </a:prstGeom>
                  </pic:spPr>
                </pic:pic>
              </a:graphicData>
            </a:graphic>
          </wp:inline>
        </w:drawing>
      </w:r>
    </w:p>
    <w:p w14:paraId="66CA70F2" w14:textId="77777777" w:rsidR="00CA625B" w:rsidRDefault="00CA625B" w:rsidP="007B1587">
      <w:pPr>
        <w:jc w:val="center"/>
        <w:rPr>
          <w:lang w:val="fr-FR"/>
        </w:rPr>
      </w:pPr>
    </w:p>
    <w:p w14:paraId="7A308219" w14:textId="02417CCE" w:rsidR="00BF3B48" w:rsidRDefault="00BF3B48" w:rsidP="003649AC">
      <w:pPr>
        <w:jc w:val="both"/>
        <w:rPr>
          <w:noProof/>
          <w:lang w:val="fr-FR"/>
        </w:rPr>
      </w:pPr>
      <w:r w:rsidRPr="003649AC">
        <w:rPr>
          <w:noProof/>
          <w:lang w:val="fr-FR"/>
        </w:rPr>
        <w:t xml:space="preserve">Nous avons </w:t>
      </w:r>
      <w:r w:rsidR="00322133" w:rsidRPr="003649AC">
        <w:rPr>
          <w:noProof/>
          <w:lang w:val="fr-FR"/>
        </w:rPr>
        <w:t>traité</w:t>
      </w:r>
      <w:r w:rsidRPr="003649AC">
        <w:rPr>
          <w:noProof/>
          <w:lang w:val="fr-FR"/>
        </w:rPr>
        <w:t xml:space="preserve"> des swaps de gré à gré (OTC) et des dérivés sur actions dans cette catégorie d'instruments financiers.</w:t>
      </w:r>
    </w:p>
    <w:p w14:paraId="255D9D6A" w14:textId="77777777" w:rsidR="003649AC" w:rsidRPr="003649AC" w:rsidRDefault="003649AC" w:rsidP="003649AC">
      <w:pPr>
        <w:jc w:val="both"/>
        <w:rPr>
          <w:noProof/>
          <w:lang w:val="fr-FR"/>
        </w:rPr>
      </w:pPr>
    </w:p>
    <w:p w14:paraId="5D8013BC" w14:textId="5FB9FC06" w:rsidR="00322133" w:rsidRPr="003649AC" w:rsidRDefault="00322133" w:rsidP="003649AC">
      <w:pPr>
        <w:jc w:val="both"/>
        <w:rPr>
          <w:noProof/>
          <w:lang w:val="fr-FR"/>
        </w:rPr>
      </w:pPr>
      <w:r w:rsidRPr="003649AC">
        <w:rPr>
          <w:noProof/>
          <w:lang w:val="fr-FR"/>
        </w:rPr>
        <w:t xml:space="preserve">Nos </w:t>
      </w:r>
      <w:r w:rsidR="00CC0255" w:rsidRPr="003649AC">
        <w:rPr>
          <w:noProof/>
          <w:lang w:val="fr-FR"/>
        </w:rPr>
        <w:t>négociateur</w:t>
      </w:r>
      <w:r w:rsidRPr="003649AC">
        <w:rPr>
          <w:noProof/>
          <w:lang w:val="fr-FR"/>
        </w:rPr>
        <w:t xml:space="preserve">s se concentrent principalement sur le prix et demandent des prix, via un processus d’appel d'offres, à différentes contreparties qui leur semblent susceptibles de pouvoir fournir la liquidité. Afin d'exécuter complètement des ordres, la liquidité peut être un facteur à prendre en considération pour des swaps moins liquides ou pour des ordres de grande taille. </w:t>
      </w:r>
    </w:p>
    <w:p w14:paraId="7F07566A" w14:textId="77777777" w:rsidR="00322133" w:rsidRPr="003649AC" w:rsidRDefault="00322133" w:rsidP="003649AC">
      <w:pPr>
        <w:jc w:val="both"/>
        <w:rPr>
          <w:noProof/>
          <w:lang w:val="fr-FR"/>
        </w:rPr>
      </w:pPr>
    </w:p>
    <w:p w14:paraId="4A2DFF6C" w14:textId="65843E12" w:rsidR="00BA455E" w:rsidRPr="007D078B" w:rsidRDefault="009A5D1C" w:rsidP="00BA455E">
      <w:pPr>
        <w:jc w:val="both"/>
        <w:rPr>
          <w:noProof/>
          <w:lang w:val="fr-FR"/>
        </w:rPr>
      </w:pPr>
      <w:r>
        <w:rPr>
          <w:noProof/>
          <w:lang w:val="fr-FR"/>
        </w:rPr>
        <w:t>Pour</w:t>
      </w:r>
      <w:r w:rsidR="00BA455E" w:rsidRPr="007D078B">
        <w:rPr>
          <w:noProof/>
          <w:lang w:val="fr-FR"/>
        </w:rPr>
        <w:t xml:space="preserve"> les 5 premières places, </w:t>
      </w:r>
      <w:r>
        <w:rPr>
          <w:noProof/>
          <w:lang w:val="fr-FR"/>
        </w:rPr>
        <w:t>J.P. Morgan</w:t>
      </w:r>
      <w:r w:rsidR="00CB5F8E" w:rsidRPr="007D078B">
        <w:rPr>
          <w:noProof/>
          <w:lang w:val="fr-FR"/>
        </w:rPr>
        <w:t xml:space="preserve"> </w:t>
      </w:r>
      <w:r w:rsidR="00BA455E" w:rsidRPr="007D078B">
        <w:rPr>
          <w:noProof/>
          <w:lang w:val="fr-FR"/>
        </w:rPr>
        <w:t xml:space="preserve">est la première contrepartie avec plus de </w:t>
      </w:r>
      <w:r w:rsidR="00CB5F8E" w:rsidRPr="007D078B">
        <w:rPr>
          <w:noProof/>
          <w:lang w:val="fr-FR"/>
        </w:rPr>
        <w:t>4</w:t>
      </w:r>
      <w:r>
        <w:rPr>
          <w:noProof/>
          <w:lang w:val="fr-FR"/>
        </w:rPr>
        <w:t>7</w:t>
      </w:r>
      <w:r w:rsidR="00CB5F8E" w:rsidRPr="007D078B">
        <w:rPr>
          <w:noProof/>
          <w:lang w:val="fr-FR"/>
        </w:rPr>
        <w:t xml:space="preserve">% des volumes et </w:t>
      </w:r>
      <w:r>
        <w:rPr>
          <w:noProof/>
          <w:lang w:val="fr-FR"/>
        </w:rPr>
        <w:t>24</w:t>
      </w:r>
      <w:r w:rsidR="00BA455E" w:rsidRPr="007D078B">
        <w:rPr>
          <w:noProof/>
          <w:lang w:val="fr-FR"/>
        </w:rPr>
        <w:t xml:space="preserve">% des ordres exécutés, </w:t>
      </w:r>
      <w:r>
        <w:rPr>
          <w:noProof/>
          <w:lang w:val="fr-FR"/>
        </w:rPr>
        <w:t>BNP Paribas</w:t>
      </w:r>
      <w:r w:rsidR="00BA455E" w:rsidRPr="007D078B">
        <w:rPr>
          <w:noProof/>
          <w:lang w:val="fr-FR"/>
        </w:rPr>
        <w:t xml:space="preserve"> </w:t>
      </w:r>
      <w:r w:rsidR="009D4D58" w:rsidRPr="007D078B">
        <w:rPr>
          <w:noProof/>
          <w:lang w:val="fr-FR"/>
        </w:rPr>
        <w:t>a tra</w:t>
      </w:r>
      <w:r w:rsidR="00CB5F8E" w:rsidRPr="007D078B">
        <w:rPr>
          <w:noProof/>
          <w:lang w:val="fr-FR"/>
        </w:rPr>
        <w:t xml:space="preserve">ité </w:t>
      </w:r>
      <w:r>
        <w:rPr>
          <w:noProof/>
          <w:lang w:val="fr-FR"/>
        </w:rPr>
        <w:t>37.08</w:t>
      </w:r>
      <w:r w:rsidR="00BA455E" w:rsidRPr="007D078B">
        <w:rPr>
          <w:noProof/>
          <w:lang w:val="fr-FR"/>
        </w:rPr>
        <w:t xml:space="preserve">% des volumes et </w:t>
      </w:r>
      <w:r w:rsidR="00CB5F8E" w:rsidRPr="007D078B">
        <w:rPr>
          <w:noProof/>
          <w:lang w:val="fr-FR"/>
        </w:rPr>
        <w:t>2</w:t>
      </w:r>
      <w:r>
        <w:rPr>
          <w:noProof/>
          <w:lang w:val="fr-FR"/>
        </w:rPr>
        <w:t>1.62</w:t>
      </w:r>
      <w:r w:rsidR="00BA455E" w:rsidRPr="007D078B">
        <w:rPr>
          <w:noProof/>
          <w:lang w:val="fr-FR"/>
        </w:rPr>
        <w:t>% des ordres exécutés</w:t>
      </w:r>
      <w:r>
        <w:rPr>
          <w:noProof/>
          <w:lang w:val="fr-FR"/>
        </w:rPr>
        <w:t>. Morgan Stanley avec 11.56% des volumes et 43.24% des ordres. Goldman Sachs</w:t>
      </w:r>
      <w:r w:rsidR="00BA455E" w:rsidRPr="007D078B">
        <w:rPr>
          <w:noProof/>
          <w:lang w:val="fr-FR"/>
        </w:rPr>
        <w:t xml:space="preserve"> a moins de </w:t>
      </w:r>
      <w:r>
        <w:rPr>
          <w:noProof/>
          <w:lang w:val="fr-FR"/>
        </w:rPr>
        <w:t>5</w:t>
      </w:r>
      <w:r w:rsidR="009D4D58" w:rsidRPr="007D078B">
        <w:rPr>
          <w:noProof/>
          <w:lang w:val="fr-FR"/>
        </w:rPr>
        <w:t xml:space="preserve">% des volumes mais </w:t>
      </w:r>
      <w:r>
        <w:rPr>
          <w:noProof/>
          <w:lang w:val="fr-FR"/>
        </w:rPr>
        <w:t>10.81</w:t>
      </w:r>
      <w:r w:rsidR="00BA455E" w:rsidRPr="007D078B">
        <w:rPr>
          <w:noProof/>
          <w:lang w:val="fr-FR"/>
        </w:rPr>
        <w:t>% des ordres exécutés.</w:t>
      </w:r>
    </w:p>
    <w:p w14:paraId="210392AC" w14:textId="77777777" w:rsidR="00BF3B48" w:rsidRPr="003649AC" w:rsidRDefault="00BF3B48" w:rsidP="003649AC">
      <w:pPr>
        <w:jc w:val="both"/>
        <w:rPr>
          <w:noProof/>
          <w:lang w:val="fr-FR"/>
        </w:rPr>
      </w:pPr>
    </w:p>
    <w:p w14:paraId="102C30A8" w14:textId="0CE1C646" w:rsidR="00322133" w:rsidRPr="003649AC" w:rsidRDefault="00322133" w:rsidP="003649AC">
      <w:pPr>
        <w:jc w:val="both"/>
        <w:rPr>
          <w:noProof/>
          <w:lang w:val="fr-FR"/>
        </w:rPr>
      </w:pPr>
      <w:r w:rsidRPr="003649AC">
        <w:rPr>
          <w:noProof/>
          <w:lang w:val="fr-FR"/>
        </w:rPr>
        <w:t>Comme pour les autres produits de gré à gré, notre liste de contreparties autorisées pour les dérivées de gré à gré comprend les principales banques qui ont satisfait nos critères de protection des clients contre le risque de règlement-livraison et ont signé des contrats ISDA / CSA qui encadrent la négociation bilatérale ou les accords de compensation.</w:t>
      </w:r>
    </w:p>
    <w:p w14:paraId="416B5C40" w14:textId="77777777" w:rsidR="00322133" w:rsidRPr="003649AC" w:rsidRDefault="00322133" w:rsidP="003649AC">
      <w:pPr>
        <w:jc w:val="both"/>
        <w:rPr>
          <w:noProof/>
          <w:lang w:val="fr-FR"/>
        </w:rPr>
      </w:pPr>
    </w:p>
    <w:p w14:paraId="5665FFDD" w14:textId="77777777" w:rsidR="00322133" w:rsidRPr="003649AC" w:rsidRDefault="00322133" w:rsidP="003649AC">
      <w:pPr>
        <w:jc w:val="both"/>
        <w:rPr>
          <w:noProof/>
          <w:lang w:val="fr-FR"/>
        </w:rPr>
      </w:pPr>
      <w:r w:rsidRPr="003649AC">
        <w:rPr>
          <w:noProof/>
          <w:lang w:val="fr-FR"/>
        </w:rPr>
        <w:t>Nous avons adapté notre architecture de trading afin d'être prêts à respecter les nouvelles réglementations américaines et européennes qui nécessitent des changements dans la façon dont nous compensons, négocions, déclarons et enregistrons les contrats dérivés concernés.</w:t>
      </w:r>
    </w:p>
    <w:p w14:paraId="57596626" w14:textId="77777777" w:rsidR="00694518" w:rsidRDefault="00694518" w:rsidP="001B1DC9">
      <w:pPr>
        <w:rPr>
          <w:noProof/>
          <w:lang w:val="fr-FR"/>
        </w:rPr>
      </w:pPr>
    </w:p>
    <w:p w14:paraId="62AF6D58" w14:textId="77777777" w:rsidR="00694518" w:rsidRPr="00BA455E" w:rsidRDefault="00694518" w:rsidP="001B1DC9">
      <w:pPr>
        <w:rPr>
          <w:b/>
          <w:color w:val="00B0F0"/>
          <w:lang w:val="fr-FR"/>
        </w:rPr>
      </w:pPr>
    </w:p>
    <w:p w14:paraId="62616486" w14:textId="216B367E" w:rsidR="00584529" w:rsidRDefault="00584529" w:rsidP="00584529">
      <w:pPr>
        <w:pStyle w:val="Titre2"/>
        <w:rPr>
          <w:noProof/>
          <w:lang w:val="fr-FR"/>
        </w:rPr>
      </w:pPr>
      <w:bookmarkStart w:id="26" w:name="_Toc166771305"/>
      <w:r w:rsidRPr="006C65A1">
        <w:rPr>
          <w:noProof/>
          <w:lang w:val="fr-FR"/>
        </w:rPr>
        <w:t>Con</w:t>
      </w:r>
      <w:r w:rsidR="00694518">
        <w:rPr>
          <w:noProof/>
          <w:lang w:val="fr-FR"/>
        </w:rPr>
        <w:t>t</w:t>
      </w:r>
      <w:r w:rsidRPr="006C65A1">
        <w:rPr>
          <w:noProof/>
          <w:lang w:val="fr-FR"/>
        </w:rPr>
        <w:t>rats financiers avec paiement d'un différentiel</w:t>
      </w:r>
      <w:bookmarkEnd w:id="26"/>
    </w:p>
    <w:p w14:paraId="2CA9CA64" w14:textId="77777777" w:rsidR="00584529" w:rsidRDefault="00584529" w:rsidP="00584529">
      <w:pPr>
        <w:rPr>
          <w:lang w:val="fr-FR"/>
        </w:rPr>
      </w:pPr>
    </w:p>
    <w:p w14:paraId="1E4F2818" w14:textId="2DABA370" w:rsidR="00A95322" w:rsidRPr="00584529" w:rsidRDefault="00A95322" w:rsidP="00584529">
      <w:pPr>
        <w:rPr>
          <w:lang w:val="fr-FR"/>
        </w:rPr>
      </w:pPr>
      <w:r w:rsidRPr="001B1DC9">
        <w:rPr>
          <w:color w:val="222222"/>
          <w:lang w:val="fr-FR"/>
        </w:rPr>
        <w:t xml:space="preserve">Les </w:t>
      </w:r>
      <w:r w:rsidR="007E7EDA">
        <w:rPr>
          <w:color w:val="222222"/>
          <w:lang w:val="fr-FR"/>
        </w:rPr>
        <w:t>négociations</w:t>
      </w:r>
      <w:r w:rsidRPr="001B1DC9">
        <w:rPr>
          <w:color w:val="222222"/>
          <w:lang w:val="fr-FR"/>
        </w:rPr>
        <w:t xml:space="preserve"> sur </w:t>
      </w:r>
      <w:r w:rsidR="004F0852" w:rsidRPr="001B1DC9">
        <w:rPr>
          <w:color w:val="222222"/>
          <w:lang w:val="fr-FR"/>
        </w:rPr>
        <w:t xml:space="preserve">les instruments de type CFD </w:t>
      </w:r>
      <w:r w:rsidRPr="001B1DC9">
        <w:rPr>
          <w:color w:val="222222"/>
          <w:lang w:val="fr-FR"/>
        </w:rPr>
        <w:t xml:space="preserve">sont généralement dirigées par le prix de l'instrument et la taille de l'ordre, et ensuite la liquidité et les conditions de marché, la rapidité d'exécution et </w:t>
      </w:r>
      <w:r w:rsidR="000A20CB">
        <w:rPr>
          <w:color w:val="222222"/>
          <w:lang w:val="fr-FR"/>
        </w:rPr>
        <w:t>la</w:t>
      </w:r>
      <w:r w:rsidR="000A20CB" w:rsidRPr="001B1DC9">
        <w:rPr>
          <w:color w:val="222222"/>
          <w:lang w:val="fr-FR"/>
        </w:rPr>
        <w:t xml:space="preserve"> </w:t>
      </w:r>
      <w:r w:rsidRPr="001B1DC9">
        <w:rPr>
          <w:color w:val="222222"/>
          <w:lang w:val="fr-FR"/>
        </w:rPr>
        <w:t>probabilité de règlement-livraison des titres.</w:t>
      </w:r>
    </w:p>
    <w:p w14:paraId="5DC1D8EA" w14:textId="77777777" w:rsidR="00535FB4" w:rsidRPr="00C65BCC" w:rsidRDefault="00535FB4" w:rsidP="002D071C">
      <w:pPr>
        <w:jc w:val="both"/>
        <w:rPr>
          <w:lang w:val="fr-FR"/>
        </w:rPr>
      </w:pPr>
    </w:p>
    <w:p w14:paraId="70AB82B0" w14:textId="77777777" w:rsidR="00853AAE" w:rsidRPr="000760FE" w:rsidRDefault="00853AAE" w:rsidP="002D071C">
      <w:pPr>
        <w:jc w:val="both"/>
        <w:rPr>
          <w:color w:val="222222"/>
          <w:lang w:val="fr-FR"/>
        </w:rPr>
      </w:pPr>
      <w:r w:rsidRPr="000760FE">
        <w:rPr>
          <w:color w:val="222222"/>
          <w:lang w:val="fr-FR"/>
        </w:rPr>
        <w:t xml:space="preserve">Selon les </w:t>
      </w:r>
      <w:r w:rsidR="004F0852" w:rsidRPr="000760FE">
        <w:rPr>
          <w:color w:val="222222"/>
          <w:lang w:val="fr-FR"/>
        </w:rPr>
        <w:t>paramètres</w:t>
      </w:r>
      <w:r w:rsidRPr="000760FE">
        <w:rPr>
          <w:color w:val="222222"/>
          <w:lang w:val="fr-FR"/>
        </w:rPr>
        <w:t xml:space="preserve"> de l’ordre (achat, vente, </w:t>
      </w:r>
      <w:r w:rsidR="00A95322" w:rsidRPr="000760FE">
        <w:rPr>
          <w:color w:val="222222"/>
          <w:lang w:val="fr-FR"/>
        </w:rPr>
        <w:t xml:space="preserve">ouverture ou </w:t>
      </w:r>
      <w:r w:rsidR="004F0852" w:rsidRPr="000760FE">
        <w:rPr>
          <w:color w:val="222222"/>
          <w:lang w:val="fr-FR"/>
        </w:rPr>
        <w:t>clôture</w:t>
      </w:r>
      <w:r w:rsidR="00A95322" w:rsidRPr="000760FE">
        <w:rPr>
          <w:color w:val="222222"/>
          <w:lang w:val="fr-FR"/>
        </w:rPr>
        <w:t xml:space="preserve"> de position)</w:t>
      </w:r>
      <w:r w:rsidR="001B1DC9" w:rsidRPr="000760FE">
        <w:rPr>
          <w:color w:val="222222"/>
          <w:lang w:val="fr-FR"/>
        </w:rPr>
        <w:t>,</w:t>
      </w:r>
      <w:r w:rsidR="00A95322" w:rsidRPr="000760FE">
        <w:rPr>
          <w:color w:val="222222"/>
          <w:lang w:val="fr-FR"/>
        </w:rPr>
        <w:t xml:space="preserve"> les négociateurs peuvent </w:t>
      </w:r>
      <w:r w:rsidR="004F0852" w:rsidRPr="000760FE">
        <w:rPr>
          <w:color w:val="222222"/>
          <w:lang w:val="fr-FR"/>
        </w:rPr>
        <w:t>être</w:t>
      </w:r>
      <w:r w:rsidR="00A95322" w:rsidRPr="000760FE">
        <w:rPr>
          <w:color w:val="222222"/>
          <w:lang w:val="fr-FR"/>
        </w:rPr>
        <w:t xml:space="preserve"> amenés à traiter </w:t>
      </w:r>
      <w:proofErr w:type="gramStart"/>
      <w:r w:rsidR="00A95322" w:rsidRPr="000760FE">
        <w:rPr>
          <w:color w:val="222222"/>
          <w:lang w:val="fr-FR"/>
        </w:rPr>
        <w:t>face aux prime brokers</w:t>
      </w:r>
      <w:proofErr w:type="gramEnd"/>
      <w:r w:rsidR="00A95322" w:rsidRPr="000760FE">
        <w:rPr>
          <w:color w:val="222222"/>
          <w:lang w:val="fr-FR"/>
        </w:rPr>
        <w:t xml:space="preserve">.  </w:t>
      </w:r>
    </w:p>
    <w:p w14:paraId="5AE18A49" w14:textId="3A902E0D" w:rsidR="00D553C2" w:rsidRPr="00307DEF" w:rsidRDefault="00D553C2" w:rsidP="00307DEF">
      <w:pPr>
        <w:jc w:val="both"/>
        <w:rPr>
          <w:lang w:val="fr-FR"/>
        </w:rPr>
      </w:pPr>
    </w:p>
    <w:p w14:paraId="6798127A" w14:textId="099428D6" w:rsidR="00CA67CD" w:rsidRDefault="00CA67CD" w:rsidP="00E5491D">
      <w:pPr>
        <w:pStyle w:val="Paragraphedeliste"/>
        <w:jc w:val="both"/>
        <w:rPr>
          <w:lang w:val="fr-FR"/>
        </w:rPr>
      </w:pPr>
    </w:p>
    <w:p w14:paraId="2312D209" w14:textId="77777777" w:rsidR="00694518" w:rsidRDefault="00694518" w:rsidP="00E5491D">
      <w:pPr>
        <w:pStyle w:val="Paragraphedeliste"/>
        <w:jc w:val="both"/>
        <w:rPr>
          <w:lang w:val="fr-FR"/>
        </w:rPr>
      </w:pPr>
    </w:p>
    <w:p w14:paraId="11C2A8B0" w14:textId="77777777" w:rsidR="00694518" w:rsidRDefault="00694518" w:rsidP="00E5491D">
      <w:pPr>
        <w:pStyle w:val="Paragraphedeliste"/>
        <w:jc w:val="both"/>
        <w:rPr>
          <w:lang w:val="fr-FR"/>
        </w:rPr>
      </w:pPr>
    </w:p>
    <w:p w14:paraId="48BE97FC" w14:textId="77777777" w:rsidR="00694518" w:rsidRDefault="00694518" w:rsidP="00E5491D">
      <w:pPr>
        <w:pStyle w:val="Paragraphedeliste"/>
        <w:jc w:val="both"/>
        <w:rPr>
          <w:lang w:val="fr-FR"/>
        </w:rPr>
      </w:pPr>
    </w:p>
    <w:p w14:paraId="7C8D3864" w14:textId="77777777" w:rsidR="00694518" w:rsidRDefault="00694518" w:rsidP="00E5491D">
      <w:pPr>
        <w:pStyle w:val="Paragraphedeliste"/>
        <w:jc w:val="both"/>
        <w:rPr>
          <w:lang w:val="fr-FR"/>
        </w:rPr>
      </w:pPr>
    </w:p>
    <w:p w14:paraId="70C478F6" w14:textId="77777777" w:rsidR="00694518" w:rsidRDefault="00694518" w:rsidP="00E5491D">
      <w:pPr>
        <w:pStyle w:val="Paragraphedeliste"/>
        <w:jc w:val="both"/>
        <w:rPr>
          <w:lang w:val="fr-FR"/>
        </w:rPr>
      </w:pPr>
    </w:p>
    <w:p w14:paraId="00082950" w14:textId="77777777" w:rsidR="00694518" w:rsidRDefault="00694518" w:rsidP="00E5491D">
      <w:pPr>
        <w:pStyle w:val="Paragraphedeliste"/>
        <w:jc w:val="both"/>
        <w:rPr>
          <w:lang w:val="fr-FR"/>
        </w:rPr>
      </w:pPr>
    </w:p>
    <w:p w14:paraId="407C4597" w14:textId="77777777" w:rsidR="00694518" w:rsidRDefault="00694518" w:rsidP="00E5491D">
      <w:pPr>
        <w:pStyle w:val="Paragraphedeliste"/>
        <w:jc w:val="both"/>
        <w:rPr>
          <w:lang w:val="fr-FR"/>
        </w:rPr>
      </w:pPr>
    </w:p>
    <w:p w14:paraId="187E8842" w14:textId="77777777" w:rsidR="00694518" w:rsidRDefault="00694518" w:rsidP="00E5491D">
      <w:pPr>
        <w:pStyle w:val="Paragraphedeliste"/>
        <w:jc w:val="both"/>
        <w:rPr>
          <w:lang w:val="fr-FR"/>
        </w:rPr>
      </w:pPr>
    </w:p>
    <w:p w14:paraId="6D40F6FF" w14:textId="77777777" w:rsidR="00694518" w:rsidRDefault="00694518" w:rsidP="00E5491D">
      <w:pPr>
        <w:pStyle w:val="Paragraphedeliste"/>
        <w:jc w:val="both"/>
        <w:rPr>
          <w:lang w:val="fr-FR"/>
        </w:rPr>
      </w:pPr>
    </w:p>
    <w:p w14:paraId="5BE6EAD2" w14:textId="77777777" w:rsidR="00694518" w:rsidRDefault="00694518" w:rsidP="00E5491D">
      <w:pPr>
        <w:pStyle w:val="Paragraphedeliste"/>
        <w:jc w:val="both"/>
        <w:rPr>
          <w:lang w:val="fr-FR"/>
        </w:rPr>
      </w:pPr>
    </w:p>
    <w:p w14:paraId="48C03824" w14:textId="77777777" w:rsidR="00694518" w:rsidRDefault="00694518" w:rsidP="00E5491D">
      <w:pPr>
        <w:pStyle w:val="Paragraphedeliste"/>
        <w:jc w:val="both"/>
        <w:rPr>
          <w:lang w:val="fr-FR"/>
        </w:rPr>
      </w:pPr>
    </w:p>
    <w:p w14:paraId="76D84093" w14:textId="77777777" w:rsidR="00694518" w:rsidRPr="00196E0C" w:rsidRDefault="00694518" w:rsidP="00E5491D">
      <w:pPr>
        <w:pStyle w:val="Paragraphedeliste"/>
        <w:jc w:val="both"/>
        <w:rPr>
          <w:lang w:val="fr-FR"/>
        </w:rPr>
      </w:pPr>
    </w:p>
    <w:p w14:paraId="6564E9EA" w14:textId="77777777" w:rsidR="002E58B3" w:rsidRPr="002D071C" w:rsidRDefault="002E58B3" w:rsidP="00072EC3">
      <w:pPr>
        <w:numPr>
          <w:ilvl w:val="0"/>
          <w:numId w:val="24"/>
        </w:numPr>
        <w:jc w:val="both"/>
        <w:rPr>
          <w:b/>
          <w:i/>
          <w:u w:val="single"/>
          <w:lang w:val="fr-FR"/>
        </w:rPr>
      </w:pPr>
      <w:r w:rsidRPr="002D071C">
        <w:rPr>
          <w:b/>
          <w:i/>
          <w:u w:val="single"/>
          <w:lang w:val="fr-FR"/>
        </w:rPr>
        <w:lastRenderedPageBreak/>
        <w:t xml:space="preserve">Rapport </w:t>
      </w:r>
      <w:r w:rsidR="001154E3" w:rsidRPr="002D071C">
        <w:rPr>
          <w:b/>
          <w:i/>
          <w:u w:val="single"/>
          <w:lang w:val="fr-FR"/>
        </w:rPr>
        <w:t xml:space="preserve">lié à la </w:t>
      </w:r>
      <w:r w:rsidR="004E7628" w:rsidRPr="004E7628">
        <w:rPr>
          <w:b/>
          <w:i/>
          <w:u w:val="single"/>
          <w:lang w:val="fr-FR"/>
        </w:rPr>
        <w:t>réception</w:t>
      </w:r>
      <w:r w:rsidR="001154E3" w:rsidRPr="002D071C">
        <w:rPr>
          <w:b/>
          <w:i/>
          <w:u w:val="single"/>
          <w:lang w:val="fr-FR"/>
        </w:rPr>
        <w:t>-</w:t>
      </w:r>
      <w:r w:rsidRPr="002D071C">
        <w:rPr>
          <w:b/>
          <w:i/>
          <w:u w:val="single"/>
          <w:lang w:val="fr-FR"/>
        </w:rPr>
        <w:t>transmission</w:t>
      </w:r>
      <w:r w:rsidR="001154E3" w:rsidRPr="002D071C">
        <w:rPr>
          <w:b/>
          <w:i/>
          <w:u w:val="single"/>
          <w:lang w:val="fr-FR"/>
        </w:rPr>
        <w:t xml:space="preserve"> des ordres</w:t>
      </w:r>
    </w:p>
    <w:p w14:paraId="10C859DC" w14:textId="77777777" w:rsidR="009B3C24" w:rsidRDefault="009B3C24" w:rsidP="009B3C24">
      <w:pPr>
        <w:ind w:left="360"/>
        <w:rPr>
          <w:b/>
          <w:color w:val="00B0F0"/>
          <w:highlight w:val="yellow"/>
          <w:lang w:val="fr-FR"/>
        </w:rPr>
      </w:pPr>
    </w:p>
    <w:p w14:paraId="6F330DFA" w14:textId="46D1BF0F" w:rsidR="007B1587" w:rsidRDefault="007B1587" w:rsidP="007B1587">
      <w:pPr>
        <w:jc w:val="center"/>
        <w:rPr>
          <w:lang w:val="fr-FR"/>
        </w:rPr>
      </w:pPr>
    </w:p>
    <w:p w14:paraId="5C275B88" w14:textId="16006CB1" w:rsidR="008F6D03" w:rsidRDefault="00694518" w:rsidP="007B1587">
      <w:pPr>
        <w:jc w:val="center"/>
        <w:rPr>
          <w:lang w:val="fr-FR"/>
        </w:rPr>
      </w:pPr>
      <w:r>
        <w:rPr>
          <w:noProof/>
        </w:rPr>
        <w:drawing>
          <wp:inline distT="0" distB="0" distL="0" distR="0" wp14:anchorId="29568D9B" wp14:editId="3672E27C">
            <wp:extent cx="6861810" cy="152781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861810" cy="1527810"/>
                    </a:xfrm>
                    <a:prstGeom prst="rect">
                      <a:avLst/>
                    </a:prstGeom>
                  </pic:spPr>
                </pic:pic>
              </a:graphicData>
            </a:graphic>
          </wp:inline>
        </w:drawing>
      </w:r>
    </w:p>
    <w:p w14:paraId="75035D87" w14:textId="77777777" w:rsidR="00866B94" w:rsidRDefault="00866B94" w:rsidP="009A1011">
      <w:pPr>
        <w:rPr>
          <w:color w:val="0070C0"/>
          <w:lang w:val="fr-FR"/>
        </w:rPr>
      </w:pPr>
    </w:p>
    <w:p w14:paraId="0E34DD80" w14:textId="2524EE94" w:rsidR="008F6D03" w:rsidRPr="007D078B" w:rsidRDefault="00BA455E" w:rsidP="007D078B">
      <w:pPr>
        <w:pStyle w:val="PrformatHTML"/>
        <w:jc w:val="both"/>
        <w:rPr>
          <w:rFonts w:ascii="Arial Narrow" w:eastAsiaTheme="minorHAnsi" w:hAnsi="Arial Narrow" w:cstheme="minorBidi"/>
          <w:color w:val="222222"/>
          <w:lang w:eastAsia="en-US"/>
        </w:rPr>
      </w:pPr>
      <w:r w:rsidRPr="007D078B">
        <w:rPr>
          <w:rFonts w:ascii="Arial Narrow" w:eastAsiaTheme="minorHAnsi" w:hAnsi="Arial Narrow" w:cstheme="minorBidi"/>
          <w:color w:val="222222"/>
          <w:lang w:eastAsia="en-US"/>
        </w:rPr>
        <w:t xml:space="preserve">Pour ce tableau, nous </w:t>
      </w:r>
      <w:r w:rsidR="00FD2D1B" w:rsidRPr="007D078B">
        <w:rPr>
          <w:rFonts w:ascii="Arial Narrow" w:eastAsiaTheme="minorHAnsi" w:hAnsi="Arial Narrow" w:cstheme="minorBidi"/>
          <w:color w:val="222222"/>
          <w:lang w:eastAsia="en-US"/>
        </w:rPr>
        <w:t xml:space="preserve">traitons </w:t>
      </w:r>
      <w:r w:rsidRPr="007D078B">
        <w:rPr>
          <w:rFonts w:ascii="Arial Narrow" w:eastAsiaTheme="minorHAnsi" w:hAnsi="Arial Narrow" w:cstheme="minorBidi"/>
          <w:color w:val="222222"/>
          <w:lang w:eastAsia="en-US"/>
        </w:rPr>
        <w:t xml:space="preserve">avec des prime Brokers. </w:t>
      </w:r>
      <w:r w:rsidR="00694518">
        <w:rPr>
          <w:rFonts w:ascii="Arial Narrow" w:eastAsiaTheme="minorHAnsi" w:hAnsi="Arial Narrow" w:cstheme="minorBidi"/>
          <w:color w:val="222222"/>
          <w:lang w:eastAsia="en-US"/>
        </w:rPr>
        <w:t>Morgan Stanley</w:t>
      </w:r>
      <w:r w:rsidR="00FD2D1B" w:rsidRPr="007D078B">
        <w:rPr>
          <w:rFonts w:ascii="Arial Narrow" w:eastAsiaTheme="minorHAnsi" w:hAnsi="Arial Narrow" w:cstheme="minorBidi"/>
          <w:color w:val="222222"/>
          <w:lang w:eastAsia="en-US"/>
        </w:rPr>
        <w:t xml:space="preserve"> </w:t>
      </w:r>
      <w:r w:rsidRPr="007D078B">
        <w:rPr>
          <w:rFonts w:ascii="Arial Narrow" w:eastAsiaTheme="minorHAnsi" w:hAnsi="Arial Narrow" w:cstheme="minorBidi"/>
          <w:color w:val="222222"/>
          <w:lang w:eastAsia="en-US"/>
        </w:rPr>
        <w:t>est la première contrepartie avec</w:t>
      </w:r>
      <w:r w:rsidR="00B54113" w:rsidRPr="007D078B">
        <w:rPr>
          <w:rFonts w:ascii="Arial Narrow" w:eastAsiaTheme="minorHAnsi" w:hAnsi="Arial Narrow" w:cstheme="minorBidi"/>
          <w:color w:val="222222"/>
          <w:lang w:eastAsia="en-US"/>
        </w:rPr>
        <w:t xml:space="preserve"> plus</w:t>
      </w:r>
      <w:r w:rsidRPr="007D078B">
        <w:rPr>
          <w:rFonts w:ascii="Arial Narrow" w:eastAsiaTheme="minorHAnsi" w:hAnsi="Arial Narrow" w:cstheme="minorBidi"/>
          <w:color w:val="222222"/>
          <w:lang w:eastAsia="en-US"/>
        </w:rPr>
        <w:t xml:space="preserve"> </w:t>
      </w:r>
      <w:r w:rsidR="00694518">
        <w:rPr>
          <w:rFonts w:ascii="Arial Narrow" w:eastAsiaTheme="minorHAnsi" w:hAnsi="Arial Narrow" w:cstheme="minorBidi"/>
          <w:color w:val="222222"/>
          <w:lang w:eastAsia="en-US"/>
        </w:rPr>
        <w:t>51</w:t>
      </w:r>
      <w:r w:rsidR="008F6D03" w:rsidRPr="007D078B">
        <w:rPr>
          <w:rFonts w:ascii="Arial Narrow" w:eastAsiaTheme="minorHAnsi" w:hAnsi="Arial Narrow" w:cstheme="minorBidi"/>
          <w:color w:val="222222"/>
          <w:lang w:eastAsia="en-US"/>
        </w:rPr>
        <w:t xml:space="preserve">% des volumes et </w:t>
      </w:r>
      <w:r w:rsidR="00694518">
        <w:rPr>
          <w:rFonts w:ascii="Arial Narrow" w:eastAsiaTheme="minorHAnsi" w:hAnsi="Arial Narrow" w:cstheme="minorBidi"/>
          <w:color w:val="222222"/>
          <w:lang w:eastAsia="en-US"/>
        </w:rPr>
        <w:t>87.13</w:t>
      </w:r>
      <w:r w:rsidRPr="007D078B">
        <w:rPr>
          <w:rFonts w:ascii="Arial Narrow" w:eastAsiaTheme="minorHAnsi" w:hAnsi="Arial Narrow" w:cstheme="minorBidi"/>
          <w:color w:val="222222"/>
          <w:lang w:eastAsia="en-US"/>
        </w:rPr>
        <w:t>% des or</w:t>
      </w:r>
      <w:r w:rsidR="008F6D03" w:rsidRPr="007D078B">
        <w:rPr>
          <w:rFonts w:ascii="Arial Narrow" w:eastAsiaTheme="minorHAnsi" w:hAnsi="Arial Narrow" w:cstheme="minorBidi"/>
          <w:color w:val="222222"/>
          <w:lang w:eastAsia="en-US"/>
        </w:rPr>
        <w:t xml:space="preserve">dres exécutés, </w:t>
      </w:r>
      <w:r w:rsidR="00FD2D1B" w:rsidRPr="007D078B">
        <w:rPr>
          <w:rFonts w:ascii="Arial Narrow" w:eastAsiaTheme="minorHAnsi" w:hAnsi="Arial Narrow" w:cstheme="minorBidi"/>
          <w:color w:val="222222"/>
          <w:lang w:eastAsia="en-US"/>
        </w:rPr>
        <w:t>Goldman</w:t>
      </w:r>
      <w:r w:rsidR="008F6D03" w:rsidRPr="007D078B">
        <w:rPr>
          <w:rFonts w:ascii="Arial Narrow" w:eastAsiaTheme="minorHAnsi" w:hAnsi="Arial Narrow" w:cstheme="minorBidi"/>
          <w:color w:val="222222"/>
          <w:lang w:eastAsia="en-US"/>
        </w:rPr>
        <w:t xml:space="preserve"> </w:t>
      </w:r>
      <w:r w:rsidR="00FD2D1B" w:rsidRPr="007D078B">
        <w:rPr>
          <w:rFonts w:ascii="Arial Narrow" w:eastAsiaTheme="minorHAnsi" w:hAnsi="Arial Narrow" w:cstheme="minorBidi"/>
          <w:color w:val="222222"/>
          <w:lang w:eastAsia="en-US"/>
        </w:rPr>
        <w:t xml:space="preserve">Sachs International </w:t>
      </w:r>
      <w:r w:rsidR="008F6D03" w:rsidRPr="007D078B">
        <w:rPr>
          <w:rFonts w:ascii="Arial Narrow" w:eastAsiaTheme="minorHAnsi" w:hAnsi="Arial Narrow" w:cstheme="minorBidi"/>
          <w:color w:val="222222"/>
          <w:lang w:eastAsia="en-US"/>
        </w:rPr>
        <w:t xml:space="preserve">avec </w:t>
      </w:r>
      <w:r w:rsidR="00694518">
        <w:rPr>
          <w:rFonts w:ascii="Arial Narrow" w:eastAsiaTheme="minorHAnsi" w:hAnsi="Arial Narrow" w:cstheme="minorBidi"/>
          <w:color w:val="222222"/>
          <w:lang w:eastAsia="en-US"/>
        </w:rPr>
        <w:t>35.40</w:t>
      </w:r>
      <w:r w:rsidRPr="007D078B">
        <w:rPr>
          <w:rFonts w:ascii="Arial Narrow" w:eastAsiaTheme="minorHAnsi" w:hAnsi="Arial Narrow" w:cstheme="minorBidi"/>
          <w:color w:val="222222"/>
          <w:lang w:eastAsia="en-US"/>
        </w:rPr>
        <w:t>% des vol</w:t>
      </w:r>
      <w:r w:rsidR="008F6D03" w:rsidRPr="007D078B">
        <w:rPr>
          <w:rFonts w:ascii="Arial Narrow" w:eastAsiaTheme="minorHAnsi" w:hAnsi="Arial Narrow" w:cstheme="minorBidi"/>
          <w:color w:val="222222"/>
          <w:lang w:eastAsia="en-US"/>
        </w:rPr>
        <w:t xml:space="preserve">umes et </w:t>
      </w:r>
      <w:r w:rsidR="00694518">
        <w:rPr>
          <w:rFonts w:ascii="Arial Narrow" w:eastAsiaTheme="minorHAnsi" w:hAnsi="Arial Narrow" w:cstheme="minorBidi"/>
          <w:color w:val="222222"/>
          <w:lang w:eastAsia="en-US"/>
        </w:rPr>
        <w:t>7.49</w:t>
      </w:r>
      <w:r w:rsidR="00FD2D1B" w:rsidRPr="007D078B">
        <w:rPr>
          <w:rFonts w:ascii="Arial Narrow" w:eastAsiaTheme="minorHAnsi" w:hAnsi="Arial Narrow" w:cstheme="minorBidi"/>
          <w:color w:val="222222"/>
          <w:lang w:eastAsia="en-US"/>
        </w:rPr>
        <w:t>% des ordres exécutés.</w:t>
      </w:r>
      <w:r w:rsidR="00694518">
        <w:rPr>
          <w:rFonts w:ascii="Arial Narrow" w:eastAsiaTheme="minorHAnsi" w:hAnsi="Arial Narrow" w:cstheme="minorBidi"/>
          <w:color w:val="222222"/>
          <w:lang w:eastAsia="en-US"/>
        </w:rPr>
        <w:t xml:space="preserve"> Goldman Sachs &amp; Co. LLC</w:t>
      </w:r>
      <w:r w:rsidR="00FD2D1B" w:rsidRPr="007D078B">
        <w:rPr>
          <w:rFonts w:ascii="Arial Narrow" w:eastAsiaTheme="minorHAnsi" w:hAnsi="Arial Narrow" w:cstheme="minorBidi"/>
          <w:color w:val="222222"/>
          <w:lang w:eastAsia="en-US"/>
        </w:rPr>
        <w:t xml:space="preserve"> est troisième avec </w:t>
      </w:r>
      <w:r w:rsidR="00694518">
        <w:rPr>
          <w:rFonts w:ascii="Arial Narrow" w:eastAsiaTheme="minorHAnsi" w:hAnsi="Arial Narrow" w:cstheme="minorBidi"/>
          <w:color w:val="222222"/>
          <w:lang w:eastAsia="en-US"/>
        </w:rPr>
        <w:t>12.35</w:t>
      </w:r>
      <w:r w:rsidR="00FD2D1B" w:rsidRPr="007D078B">
        <w:rPr>
          <w:rFonts w:ascii="Arial Narrow" w:eastAsiaTheme="minorHAnsi" w:hAnsi="Arial Narrow" w:cstheme="minorBidi"/>
          <w:color w:val="222222"/>
          <w:lang w:eastAsia="en-US"/>
        </w:rPr>
        <w:t xml:space="preserve">% des volumes et </w:t>
      </w:r>
      <w:r w:rsidR="00694518">
        <w:rPr>
          <w:rFonts w:ascii="Arial Narrow" w:eastAsiaTheme="minorHAnsi" w:hAnsi="Arial Narrow" w:cstheme="minorBidi"/>
          <w:color w:val="222222"/>
          <w:lang w:eastAsia="en-US"/>
        </w:rPr>
        <w:t>4.24%</w:t>
      </w:r>
      <w:r w:rsidR="008F6D03" w:rsidRPr="007D078B">
        <w:rPr>
          <w:rFonts w:ascii="Arial Narrow" w:eastAsiaTheme="minorHAnsi" w:hAnsi="Arial Narrow" w:cstheme="minorBidi"/>
          <w:color w:val="222222"/>
          <w:lang w:eastAsia="en-US"/>
        </w:rPr>
        <w:t xml:space="preserve"> des ordres exécutés.</w:t>
      </w:r>
    </w:p>
    <w:p w14:paraId="7A64E11C" w14:textId="0F4407B8" w:rsidR="00340F58" w:rsidRDefault="00340F58" w:rsidP="009A1011">
      <w:pPr>
        <w:rPr>
          <w:color w:val="FF0000"/>
          <w:lang w:val="fr-FR"/>
        </w:rPr>
      </w:pPr>
    </w:p>
    <w:p w14:paraId="3FE8C854" w14:textId="0C48985D" w:rsidR="00340F58" w:rsidRDefault="00340F58" w:rsidP="009A1011">
      <w:pPr>
        <w:rPr>
          <w:color w:val="FF0000"/>
          <w:lang w:val="fr-FR"/>
        </w:rPr>
      </w:pPr>
    </w:p>
    <w:p w14:paraId="038DABD1" w14:textId="77777777" w:rsidR="00694518" w:rsidRDefault="00694518" w:rsidP="00694518">
      <w:pPr>
        <w:autoSpaceDE w:val="0"/>
        <w:autoSpaceDN w:val="0"/>
        <w:adjustRightInd w:val="0"/>
        <w:jc w:val="both"/>
        <w:rPr>
          <w:noProof/>
          <w:u w:val="single"/>
        </w:rPr>
      </w:pPr>
      <w:r w:rsidRPr="00640818">
        <w:rPr>
          <w:noProof/>
          <w:u w:val="single"/>
        </w:rPr>
        <w:t>Top 5  countreparties on Posit M</w:t>
      </w:r>
      <w:r>
        <w:rPr>
          <w:noProof/>
          <w:u w:val="single"/>
        </w:rPr>
        <w:t>TF</w:t>
      </w:r>
    </w:p>
    <w:p w14:paraId="6D051FFA" w14:textId="77777777" w:rsidR="00694518" w:rsidRDefault="00694518" w:rsidP="00694518">
      <w:pPr>
        <w:autoSpaceDE w:val="0"/>
        <w:autoSpaceDN w:val="0"/>
        <w:adjustRightInd w:val="0"/>
        <w:jc w:val="both"/>
        <w:rPr>
          <w:noProof/>
          <w:u w:val="single"/>
        </w:rPr>
      </w:pPr>
    </w:p>
    <w:p w14:paraId="78A8BCB8" w14:textId="77777777" w:rsidR="00694518" w:rsidRDefault="00694518" w:rsidP="00694518">
      <w:pPr>
        <w:autoSpaceDE w:val="0"/>
        <w:autoSpaceDN w:val="0"/>
        <w:adjustRightInd w:val="0"/>
        <w:jc w:val="both"/>
        <w:rPr>
          <w:noProof/>
          <w:u w:val="single"/>
        </w:rPr>
      </w:pPr>
    </w:p>
    <w:p w14:paraId="7C5CC544" w14:textId="77777777" w:rsidR="00694518" w:rsidRDefault="00694518" w:rsidP="00694518">
      <w:pPr>
        <w:autoSpaceDE w:val="0"/>
        <w:autoSpaceDN w:val="0"/>
        <w:adjustRightInd w:val="0"/>
        <w:jc w:val="both"/>
      </w:pPr>
      <w:r>
        <w:rPr>
          <w:noProof/>
        </w:rPr>
        <w:drawing>
          <wp:inline distT="0" distB="0" distL="0" distR="0" wp14:anchorId="0E08CD99" wp14:editId="02C41EDB">
            <wp:extent cx="6861810" cy="1415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861810" cy="1415415"/>
                    </a:xfrm>
                    <a:prstGeom prst="rect">
                      <a:avLst/>
                    </a:prstGeom>
                  </pic:spPr>
                </pic:pic>
              </a:graphicData>
            </a:graphic>
          </wp:inline>
        </w:drawing>
      </w:r>
    </w:p>
    <w:p w14:paraId="6C4277C9" w14:textId="77777777" w:rsidR="00340F58" w:rsidRDefault="00340F58" w:rsidP="009A1011">
      <w:pPr>
        <w:rPr>
          <w:b/>
          <w:color w:val="FF0000"/>
          <w:highlight w:val="yellow"/>
          <w:lang w:val="fr-FR"/>
        </w:rPr>
      </w:pPr>
    </w:p>
    <w:p w14:paraId="1FF50F01" w14:textId="61F8E20C" w:rsidR="00694518" w:rsidRDefault="00694518" w:rsidP="009A1011">
      <w:pPr>
        <w:rPr>
          <w:color w:val="222222"/>
          <w:lang w:val="fr-FR"/>
        </w:rPr>
      </w:pPr>
      <w:r w:rsidRPr="00694518">
        <w:rPr>
          <w:color w:val="222222"/>
          <w:lang w:val="fr-FR"/>
        </w:rPr>
        <w:t>La contrepartie Goldman Sachs comptabilise 98% des volumes traités alors que la proportion du volume traité est moins de 2% pour Morgan Stanley.</w:t>
      </w:r>
    </w:p>
    <w:p w14:paraId="4AC4CC0F" w14:textId="77777777" w:rsidR="00694518" w:rsidRDefault="00694518" w:rsidP="009A1011">
      <w:pPr>
        <w:rPr>
          <w:color w:val="222222"/>
          <w:lang w:val="fr-FR"/>
        </w:rPr>
      </w:pPr>
    </w:p>
    <w:p w14:paraId="602D0360" w14:textId="77777777" w:rsidR="00694518" w:rsidRDefault="00694518" w:rsidP="009A1011">
      <w:pPr>
        <w:rPr>
          <w:color w:val="222222"/>
          <w:lang w:val="fr-FR"/>
        </w:rPr>
      </w:pPr>
    </w:p>
    <w:p w14:paraId="44DE2442" w14:textId="77777777" w:rsidR="00694518" w:rsidRDefault="00694518" w:rsidP="00694518">
      <w:pPr>
        <w:autoSpaceDE w:val="0"/>
        <w:autoSpaceDN w:val="0"/>
        <w:adjustRightInd w:val="0"/>
        <w:jc w:val="both"/>
        <w:rPr>
          <w:noProof/>
          <w:u w:val="single"/>
        </w:rPr>
      </w:pPr>
      <w:r w:rsidRPr="00640818">
        <w:rPr>
          <w:noProof/>
          <w:u w:val="single"/>
        </w:rPr>
        <w:t xml:space="preserve">Top 5  countreparties on </w:t>
      </w:r>
      <w:r>
        <w:rPr>
          <w:noProof/>
          <w:u w:val="single"/>
        </w:rPr>
        <w:t>CBOE Europ Equities</w:t>
      </w:r>
    </w:p>
    <w:p w14:paraId="1921D8DD" w14:textId="77777777" w:rsidR="00694518" w:rsidRDefault="00694518" w:rsidP="00694518">
      <w:pPr>
        <w:autoSpaceDE w:val="0"/>
        <w:autoSpaceDN w:val="0"/>
        <w:adjustRightInd w:val="0"/>
        <w:jc w:val="both"/>
        <w:rPr>
          <w:noProof/>
          <w:u w:val="single"/>
        </w:rPr>
      </w:pPr>
    </w:p>
    <w:p w14:paraId="42894471" w14:textId="77777777" w:rsidR="00694518" w:rsidRDefault="00694518" w:rsidP="00694518">
      <w:pPr>
        <w:autoSpaceDE w:val="0"/>
        <w:autoSpaceDN w:val="0"/>
        <w:adjustRightInd w:val="0"/>
        <w:jc w:val="both"/>
        <w:rPr>
          <w:noProof/>
          <w:u w:val="single"/>
        </w:rPr>
      </w:pPr>
      <w:r>
        <w:rPr>
          <w:noProof/>
        </w:rPr>
        <w:drawing>
          <wp:inline distT="0" distB="0" distL="0" distR="0" wp14:anchorId="6A0AC603" wp14:editId="3A5B40B3">
            <wp:extent cx="6861810" cy="1250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861810" cy="1250950"/>
                    </a:xfrm>
                    <a:prstGeom prst="rect">
                      <a:avLst/>
                    </a:prstGeom>
                  </pic:spPr>
                </pic:pic>
              </a:graphicData>
            </a:graphic>
          </wp:inline>
        </w:drawing>
      </w:r>
    </w:p>
    <w:p w14:paraId="271378B2" w14:textId="77777777" w:rsidR="00694518" w:rsidRDefault="00694518" w:rsidP="00694518">
      <w:pPr>
        <w:autoSpaceDE w:val="0"/>
        <w:autoSpaceDN w:val="0"/>
        <w:adjustRightInd w:val="0"/>
        <w:jc w:val="both"/>
        <w:rPr>
          <w:noProof/>
          <w:u w:val="single"/>
        </w:rPr>
      </w:pPr>
    </w:p>
    <w:p w14:paraId="310A0FBE" w14:textId="35307C80" w:rsidR="00694518" w:rsidRPr="00536A65" w:rsidRDefault="00536A65" w:rsidP="00694518">
      <w:pPr>
        <w:autoSpaceDE w:val="0"/>
        <w:autoSpaceDN w:val="0"/>
        <w:adjustRightInd w:val="0"/>
        <w:jc w:val="both"/>
        <w:rPr>
          <w:lang w:val="fr-BE"/>
        </w:rPr>
      </w:pPr>
      <w:r w:rsidRPr="00536A65">
        <w:rPr>
          <w:lang w:val="fr-BE"/>
        </w:rPr>
        <w:t>En ce qui concerne C</w:t>
      </w:r>
      <w:r>
        <w:rPr>
          <w:lang w:val="fr-BE"/>
        </w:rPr>
        <w:t>BOE, 100% des volumes ont été traités avec Goldman Sachs.</w:t>
      </w:r>
    </w:p>
    <w:p w14:paraId="2DD7A4E8" w14:textId="77777777" w:rsidR="00694518" w:rsidRPr="00536A65" w:rsidRDefault="00694518" w:rsidP="009A1011">
      <w:pPr>
        <w:rPr>
          <w:color w:val="222222"/>
          <w:lang w:val="fr-BE"/>
        </w:rPr>
      </w:pPr>
    </w:p>
    <w:p w14:paraId="475C785E" w14:textId="77777777" w:rsidR="00536A65" w:rsidRDefault="00536A65" w:rsidP="00CA625B">
      <w:pPr>
        <w:pStyle w:val="Titre2"/>
        <w:rPr>
          <w:noProof/>
          <w:lang w:val="fr-FR"/>
        </w:rPr>
      </w:pPr>
      <w:bookmarkStart w:id="27" w:name="_Toc166771306"/>
    </w:p>
    <w:p w14:paraId="46AAD1F6" w14:textId="77777777" w:rsidR="00536A65" w:rsidRDefault="00536A65" w:rsidP="00CA625B">
      <w:pPr>
        <w:pStyle w:val="Titre2"/>
        <w:rPr>
          <w:noProof/>
          <w:lang w:val="fr-FR"/>
        </w:rPr>
      </w:pPr>
    </w:p>
    <w:p w14:paraId="6742F9B2" w14:textId="77777777" w:rsidR="00536A65" w:rsidRDefault="00536A65" w:rsidP="00CA625B">
      <w:pPr>
        <w:pStyle w:val="Titre2"/>
        <w:rPr>
          <w:noProof/>
          <w:lang w:val="fr-FR"/>
        </w:rPr>
      </w:pPr>
    </w:p>
    <w:p w14:paraId="39D60C66" w14:textId="2245B524" w:rsidR="00CA625B" w:rsidRDefault="00CA625B" w:rsidP="00CA625B">
      <w:pPr>
        <w:pStyle w:val="Titre2"/>
        <w:rPr>
          <w:noProof/>
          <w:lang w:val="fr-FR"/>
        </w:rPr>
      </w:pPr>
      <w:r w:rsidRPr="008B61F4">
        <w:rPr>
          <w:noProof/>
          <w:lang w:val="fr-FR"/>
        </w:rPr>
        <w:lastRenderedPageBreak/>
        <w:t>Produits indiciels cotés (ETP)</w:t>
      </w:r>
      <w:r w:rsidRPr="00C710FE">
        <w:rPr>
          <w:noProof/>
          <w:lang w:val="fr-FR"/>
        </w:rPr>
        <w:t xml:space="preserve"> </w:t>
      </w:r>
      <w:r w:rsidRPr="00C04E99">
        <w:rPr>
          <w:noProof/>
          <w:lang w:val="fr-FR"/>
        </w:rPr>
        <w:t xml:space="preserve">– </w:t>
      </w:r>
      <w:r w:rsidRPr="008B61F4">
        <w:rPr>
          <w:noProof/>
          <w:lang w:val="fr-FR"/>
        </w:rPr>
        <w:t>fonds indiciels cotés (ETF), exchange traded notes (ETN) et exchange traded commodities (ETC)</w:t>
      </w:r>
      <w:bookmarkEnd w:id="27"/>
    </w:p>
    <w:p w14:paraId="4CF53591" w14:textId="77777777" w:rsidR="00CA625B" w:rsidRPr="00CA625B" w:rsidRDefault="00CA625B" w:rsidP="00CA625B">
      <w:pPr>
        <w:rPr>
          <w:lang w:val="fr-FR"/>
        </w:rPr>
      </w:pPr>
    </w:p>
    <w:p w14:paraId="34413553" w14:textId="77777777" w:rsidR="00CA625B" w:rsidRPr="00A17AFB" w:rsidRDefault="00CA625B" w:rsidP="00CA625B">
      <w:pPr>
        <w:autoSpaceDE w:val="0"/>
        <w:autoSpaceDN w:val="0"/>
        <w:adjustRightInd w:val="0"/>
        <w:jc w:val="both"/>
        <w:rPr>
          <w:color w:val="222222"/>
          <w:lang w:val="fr-FR"/>
        </w:rPr>
      </w:pPr>
      <w:r w:rsidRPr="00A17AFB">
        <w:rPr>
          <w:color w:val="222222"/>
          <w:lang w:val="fr-FR"/>
        </w:rPr>
        <w:t xml:space="preserve">Les </w:t>
      </w:r>
      <w:r>
        <w:rPr>
          <w:color w:val="222222"/>
          <w:lang w:val="fr-FR"/>
        </w:rPr>
        <w:t>négociations</w:t>
      </w:r>
      <w:r w:rsidRPr="00A17AFB">
        <w:rPr>
          <w:color w:val="222222"/>
          <w:lang w:val="fr-FR"/>
        </w:rPr>
        <w:t xml:space="preserve"> sur les instruments de type ETP sont généralement dirigées par le prix de l'instrument et la taille de l'ordre, et ensuite la liquidité et les conditions de marché, la rapidité d'exécution et </w:t>
      </w:r>
      <w:r>
        <w:rPr>
          <w:color w:val="222222"/>
          <w:lang w:val="fr-FR"/>
        </w:rPr>
        <w:t xml:space="preserve">la </w:t>
      </w:r>
      <w:r w:rsidRPr="00A17AFB">
        <w:rPr>
          <w:color w:val="222222"/>
          <w:lang w:val="fr-FR"/>
        </w:rPr>
        <w:t>probabilité de règlement-livraison des titres.</w:t>
      </w:r>
    </w:p>
    <w:p w14:paraId="44A78EF6" w14:textId="77777777" w:rsidR="00CA625B" w:rsidRPr="00A17AFB" w:rsidRDefault="00CA625B" w:rsidP="00CA625B">
      <w:pPr>
        <w:pStyle w:val="Default"/>
        <w:jc w:val="both"/>
        <w:rPr>
          <w:sz w:val="23"/>
          <w:szCs w:val="23"/>
        </w:rPr>
      </w:pPr>
    </w:p>
    <w:p w14:paraId="6B245D17" w14:textId="77777777" w:rsidR="00CA625B" w:rsidRPr="00A17AFB" w:rsidRDefault="00CA625B" w:rsidP="00CA625B">
      <w:pPr>
        <w:pStyle w:val="Default"/>
        <w:jc w:val="both"/>
        <w:rPr>
          <w:rFonts w:ascii="Arial Narrow" w:eastAsiaTheme="minorHAnsi" w:hAnsi="Arial Narrow" w:cstheme="minorBidi"/>
          <w:color w:val="222222"/>
          <w:sz w:val="20"/>
          <w:szCs w:val="20"/>
          <w:lang w:eastAsia="en-US"/>
        </w:rPr>
      </w:pPr>
      <w:r w:rsidRPr="00A17AFB">
        <w:rPr>
          <w:rFonts w:ascii="Arial Narrow" w:eastAsiaTheme="minorHAnsi" w:hAnsi="Arial Narrow" w:cstheme="minorBidi"/>
          <w:color w:val="auto"/>
          <w:sz w:val="20"/>
          <w:szCs w:val="20"/>
          <w:lang w:eastAsia="en-US"/>
        </w:rPr>
        <w:t xml:space="preserve">Une bonne partie des </w:t>
      </w:r>
      <w:r w:rsidRPr="00A17AFB">
        <w:rPr>
          <w:rFonts w:ascii="Arial Narrow" w:eastAsiaTheme="minorHAnsi" w:hAnsi="Arial Narrow" w:cstheme="minorBidi"/>
          <w:color w:val="222222"/>
          <w:sz w:val="20"/>
          <w:szCs w:val="20"/>
          <w:lang w:eastAsia="en-US"/>
        </w:rPr>
        <w:t>ETP sont</w:t>
      </w:r>
      <w:r w:rsidRPr="00A17AFB">
        <w:rPr>
          <w:rFonts w:ascii="Arial Narrow" w:eastAsiaTheme="minorHAnsi" w:hAnsi="Arial Narrow" w:cstheme="minorBidi"/>
          <w:color w:val="auto"/>
          <w:sz w:val="20"/>
          <w:szCs w:val="20"/>
          <w:lang w:eastAsia="en-US"/>
        </w:rPr>
        <w:t xml:space="preserve"> transmis aux brokers par les négociateurs de </w:t>
      </w:r>
      <w:r w:rsidRPr="00A17AFB">
        <w:rPr>
          <w:rFonts w:ascii="Arial Narrow" w:eastAsiaTheme="minorHAnsi" w:hAnsi="Arial Narrow" w:cstheme="minorBidi"/>
          <w:color w:val="222222"/>
          <w:sz w:val="20"/>
          <w:szCs w:val="20"/>
          <w:lang w:eastAsia="en-US"/>
        </w:rPr>
        <w:t>Dealing Services. Selon les paramètres des ordres, les négociateurs peuvent ne pas transmett</w:t>
      </w:r>
      <w:r>
        <w:rPr>
          <w:rFonts w:ascii="Arial Narrow" w:eastAsiaTheme="minorHAnsi" w:hAnsi="Arial Narrow" w:cstheme="minorBidi"/>
          <w:color w:val="222222"/>
          <w:sz w:val="20"/>
          <w:szCs w:val="20"/>
          <w:lang w:eastAsia="en-US"/>
        </w:rPr>
        <w:t>re</w:t>
      </w:r>
      <w:r w:rsidRPr="00A17AFB">
        <w:rPr>
          <w:rFonts w:ascii="Arial Narrow" w:eastAsiaTheme="minorHAnsi" w:hAnsi="Arial Narrow" w:cstheme="minorBidi"/>
          <w:color w:val="222222"/>
          <w:sz w:val="20"/>
          <w:szCs w:val="20"/>
          <w:lang w:eastAsia="en-US"/>
        </w:rPr>
        <w:t xml:space="preserve"> mais exécuter les ordres</w:t>
      </w:r>
      <w:r>
        <w:rPr>
          <w:rFonts w:ascii="Arial Narrow" w:eastAsiaTheme="minorHAnsi" w:hAnsi="Arial Narrow" w:cstheme="minorBidi"/>
          <w:color w:val="222222"/>
          <w:sz w:val="20"/>
          <w:szCs w:val="20"/>
          <w:lang w:eastAsia="en-US"/>
        </w:rPr>
        <w:t>. D</w:t>
      </w:r>
      <w:r w:rsidRPr="00A17AFB">
        <w:rPr>
          <w:rFonts w:ascii="Arial Narrow" w:eastAsiaTheme="minorHAnsi" w:hAnsi="Arial Narrow" w:cstheme="minorBidi"/>
          <w:color w:val="222222"/>
          <w:sz w:val="20"/>
          <w:szCs w:val="20"/>
          <w:lang w:eastAsia="en-US"/>
        </w:rPr>
        <w:t>ans ce cas</w:t>
      </w:r>
      <w:r>
        <w:rPr>
          <w:rFonts w:ascii="Arial Narrow" w:eastAsiaTheme="minorHAnsi" w:hAnsi="Arial Narrow" w:cstheme="minorBidi"/>
          <w:color w:val="222222"/>
          <w:sz w:val="20"/>
          <w:szCs w:val="20"/>
          <w:lang w:eastAsia="en-US"/>
        </w:rPr>
        <w:t>,</w:t>
      </w:r>
      <w:r w:rsidRPr="00A17AFB">
        <w:rPr>
          <w:rFonts w:ascii="Arial Narrow" w:eastAsiaTheme="minorHAnsi" w:hAnsi="Arial Narrow" w:cstheme="minorBidi"/>
          <w:color w:val="222222"/>
          <w:sz w:val="20"/>
          <w:szCs w:val="20"/>
          <w:lang w:eastAsia="en-US"/>
        </w:rPr>
        <w:t xml:space="preserve"> les négociateurs procèdent à un appel d’offre</w:t>
      </w:r>
      <w:r>
        <w:rPr>
          <w:rFonts w:ascii="Arial Narrow" w:eastAsiaTheme="minorHAnsi" w:hAnsi="Arial Narrow" w:cstheme="minorBidi"/>
          <w:color w:val="222222"/>
          <w:sz w:val="20"/>
          <w:szCs w:val="20"/>
          <w:lang w:eastAsia="en-US"/>
        </w:rPr>
        <w:t>s</w:t>
      </w:r>
      <w:r w:rsidRPr="00A17AFB">
        <w:rPr>
          <w:rFonts w:ascii="Arial Narrow" w:eastAsiaTheme="minorHAnsi" w:hAnsi="Arial Narrow" w:cstheme="minorBidi"/>
          <w:color w:val="222222"/>
          <w:sz w:val="20"/>
          <w:szCs w:val="20"/>
          <w:lang w:eastAsia="en-US"/>
        </w:rPr>
        <w:t xml:space="preserve"> pour obtenir les meilleurs résultats possibles</w:t>
      </w:r>
      <w:r>
        <w:rPr>
          <w:rFonts w:ascii="Arial Narrow" w:eastAsiaTheme="minorHAnsi" w:hAnsi="Arial Narrow" w:cstheme="minorBidi"/>
          <w:color w:val="222222"/>
          <w:sz w:val="20"/>
          <w:szCs w:val="20"/>
          <w:lang w:eastAsia="en-US"/>
        </w:rPr>
        <w:t> ;</w:t>
      </w:r>
      <w:r w:rsidRPr="00A17AFB">
        <w:rPr>
          <w:rFonts w:ascii="Arial Narrow" w:eastAsiaTheme="minorHAnsi" w:hAnsi="Arial Narrow" w:cstheme="minorBidi"/>
          <w:color w:val="222222"/>
          <w:sz w:val="20"/>
          <w:szCs w:val="20"/>
          <w:lang w:eastAsia="en-US"/>
        </w:rPr>
        <w:t xml:space="preserve"> c’est le cas notamment, des ETP traités avec le type d’ordre « NAV Garantie ». </w:t>
      </w:r>
    </w:p>
    <w:p w14:paraId="6D142082" w14:textId="77777777" w:rsidR="00CA625B" w:rsidRPr="00C65BCC" w:rsidRDefault="00CA625B" w:rsidP="00CA625B">
      <w:pPr>
        <w:pStyle w:val="Paragraphedeliste"/>
        <w:ind w:left="0"/>
        <w:jc w:val="both"/>
        <w:rPr>
          <w:lang w:val="fr-FR"/>
        </w:rPr>
      </w:pPr>
    </w:p>
    <w:p w14:paraId="382FFD75" w14:textId="77777777" w:rsidR="00CA625B" w:rsidRPr="00A17AFB" w:rsidRDefault="00CA625B" w:rsidP="00CA625B">
      <w:pPr>
        <w:jc w:val="both"/>
        <w:rPr>
          <w:noProof/>
          <w:lang w:val="fr-FR"/>
        </w:rPr>
      </w:pPr>
      <w:r w:rsidRPr="00A17AFB">
        <w:rPr>
          <w:noProof/>
          <w:lang w:val="fr-FR"/>
        </w:rPr>
        <w:t>Pour les ETF, Dealing Services utilise un rapport «RFQ» récapitulant les prix reçus des contreparties mises en compétition lors d’un appel d’offres, les justifications des négociateurs lorsque le prix d’exécution diffère du meilleur prix reçu ou bien s’il y a eu un nombre insuffisant de contreparties contactées lors d’un appel d’offres</w:t>
      </w:r>
      <w:r>
        <w:rPr>
          <w:noProof/>
          <w:lang w:val="fr-FR"/>
        </w:rPr>
        <w:t>.</w:t>
      </w:r>
    </w:p>
    <w:p w14:paraId="3FBD9327" w14:textId="418CEFA9" w:rsidR="00162ECB" w:rsidRPr="00496D1E" w:rsidRDefault="00CA625B" w:rsidP="00CA625B">
      <w:pPr>
        <w:jc w:val="both"/>
        <w:rPr>
          <w:noProof/>
          <w:lang w:val="fr-FR"/>
        </w:rPr>
      </w:pPr>
      <w:r w:rsidRPr="00A17AFB">
        <w:rPr>
          <w:noProof/>
          <w:lang w:val="fr-FR"/>
        </w:rPr>
        <w:t xml:space="preserve">La qualité d’exécution est régulièrement </w:t>
      </w:r>
      <w:r>
        <w:rPr>
          <w:noProof/>
          <w:lang w:val="fr-FR"/>
        </w:rPr>
        <w:t>contrôl</w:t>
      </w:r>
      <w:r w:rsidRPr="00A17AFB">
        <w:rPr>
          <w:noProof/>
          <w:lang w:val="fr-FR"/>
        </w:rPr>
        <w:t>ée par les responsables des tables de négociation (contrôles de premier niveau), les équipes de conformité (contrôles de deuxième niveau) et les équipes de stratégie d’investissement des clients.</w:t>
      </w:r>
    </w:p>
    <w:p w14:paraId="3C1EC008" w14:textId="171B8294" w:rsidR="00D553C2" w:rsidRDefault="00D553C2" w:rsidP="00E5491D">
      <w:pPr>
        <w:ind w:left="720"/>
        <w:jc w:val="both"/>
        <w:rPr>
          <w:lang w:val="fr-FR"/>
        </w:rPr>
      </w:pPr>
    </w:p>
    <w:p w14:paraId="5462615A" w14:textId="77777777" w:rsidR="00D553C2" w:rsidRPr="00BE2F63" w:rsidRDefault="00D553C2" w:rsidP="00E5491D">
      <w:pPr>
        <w:ind w:left="720"/>
        <w:jc w:val="both"/>
        <w:rPr>
          <w:lang w:val="fr-FR"/>
        </w:rPr>
      </w:pPr>
    </w:p>
    <w:p w14:paraId="6CC1148F" w14:textId="015B888C" w:rsidR="000166CA" w:rsidRDefault="000166CA" w:rsidP="002E58B3">
      <w:pPr>
        <w:numPr>
          <w:ilvl w:val="0"/>
          <w:numId w:val="25"/>
        </w:numPr>
        <w:jc w:val="both"/>
        <w:rPr>
          <w:b/>
          <w:i/>
          <w:u w:val="single"/>
          <w:lang w:val="fr-FR"/>
        </w:rPr>
      </w:pPr>
      <w:r w:rsidRPr="00BE2F63">
        <w:rPr>
          <w:b/>
          <w:i/>
          <w:u w:val="single"/>
          <w:lang w:val="fr-FR"/>
        </w:rPr>
        <w:t xml:space="preserve">Rapport </w:t>
      </w:r>
      <w:r w:rsidR="001154E3">
        <w:rPr>
          <w:b/>
          <w:i/>
          <w:u w:val="single"/>
          <w:lang w:val="fr-FR"/>
        </w:rPr>
        <w:t>lié à l’</w:t>
      </w:r>
      <w:r w:rsidR="001154E3" w:rsidRPr="00BE2F63">
        <w:rPr>
          <w:b/>
          <w:i/>
          <w:u w:val="single"/>
          <w:lang w:val="fr-FR"/>
        </w:rPr>
        <w:t>exécution</w:t>
      </w:r>
      <w:r w:rsidR="001154E3">
        <w:rPr>
          <w:b/>
          <w:i/>
          <w:u w:val="single"/>
          <w:lang w:val="fr-FR"/>
        </w:rPr>
        <w:t xml:space="preserve"> des ordres</w:t>
      </w:r>
    </w:p>
    <w:p w14:paraId="2F92075A" w14:textId="77777777" w:rsidR="009B3C24" w:rsidRPr="00BE2F63" w:rsidRDefault="009B3C24" w:rsidP="009B3C24">
      <w:pPr>
        <w:ind w:left="360"/>
        <w:jc w:val="both"/>
        <w:rPr>
          <w:b/>
          <w:i/>
          <w:u w:val="single"/>
          <w:lang w:val="fr-FR"/>
        </w:rPr>
      </w:pPr>
    </w:p>
    <w:p w14:paraId="5FF2B01F" w14:textId="74599E47" w:rsidR="009B3C24" w:rsidRDefault="009B3C24" w:rsidP="009A1011">
      <w:pPr>
        <w:rPr>
          <w:lang w:val="fr-FR"/>
        </w:rPr>
      </w:pPr>
    </w:p>
    <w:p w14:paraId="01C78AAC" w14:textId="6FC9CD4E" w:rsidR="008F6D03" w:rsidRPr="009A1011" w:rsidRDefault="00B6793F" w:rsidP="009A1011">
      <w:pPr>
        <w:rPr>
          <w:lang w:val="fr-FR"/>
        </w:rPr>
      </w:pPr>
      <w:r>
        <w:rPr>
          <w:noProof/>
        </w:rPr>
        <w:drawing>
          <wp:inline distT="0" distB="0" distL="0" distR="0" wp14:anchorId="2BD62C16" wp14:editId="2CDD5A81">
            <wp:extent cx="6861810" cy="152971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861810" cy="1529715"/>
                    </a:xfrm>
                    <a:prstGeom prst="rect">
                      <a:avLst/>
                    </a:prstGeom>
                  </pic:spPr>
                </pic:pic>
              </a:graphicData>
            </a:graphic>
          </wp:inline>
        </w:drawing>
      </w:r>
    </w:p>
    <w:p w14:paraId="24A2C310" w14:textId="75649C96" w:rsidR="00D13A2E" w:rsidRDefault="00D13A2E" w:rsidP="00CA67CD">
      <w:pPr>
        <w:rPr>
          <w:b/>
          <w:color w:val="00B0F0"/>
          <w:lang w:val="fr-FR"/>
        </w:rPr>
      </w:pPr>
    </w:p>
    <w:p w14:paraId="2F1A4643" w14:textId="03F5F415" w:rsidR="00592EF8" w:rsidRPr="007D078B" w:rsidRDefault="00D6762D" w:rsidP="007D078B">
      <w:pPr>
        <w:pStyle w:val="PrformatHTML"/>
        <w:jc w:val="both"/>
        <w:rPr>
          <w:rFonts w:ascii="Arial Narrow" w:eastAsiaTheme="minorHAnsi" w:hAnsi="Arial Narrow" w:cstheme="minorBidi"/>
          <w:color w:val="222222"/>
          <w:lang w:eastAsia="en-US"/>
        </w:rPr>
      </w:pPr>
      <w:proofErr w:type="spellStart"/>
      <w:r w:rsidRPr="007D078B">
        <w:rPr>
          <w:rFonts w:ascii="Arial Narrow" w:eastAsiaTheme="minorHAnsi" w:hAnsi="Arial Narrow" w:cstheme="minorBidi"/>
          <w:color w:val="222222"/>
          <w:lang w:eastAsia="en-US"/>
        </w:rPr>
        <w:t>Tradeweb</w:t>
      </w:r>
      <w:proofErr w:type="spellEnd"/>
      <w:r w:rsidRPr="007D078B">
        <w:rPr>
          <w:rFonts w:ascii="Arial Narrow" w:eastAsiaTheme="minorHAnsi" w:hAnsi="Arial Narrow" w:cstheme="minorBidi"/>
          <w:color w:val="222222"/>
          <w:lang w:eastAsia="en-US"/>
        </w:rPr>
        <w:t xml:space="preserve"> est </w:t>
      </w:r>
      <w:r w:rsidR="001B6131" w:rsidRPr="007D078B">
        <w:rPr>
          <w:rFonts w:ascii="Arial Narrow" w:eastAsiaTheme="minorHAnsi" w:hAnsi="Arial Narrow" w:cstheme="minorBidi"/>
          <w:color w:val="222222"/>
          <w:lang w:eastAsia="en-US"/>
        </w:rPr>
        <w:t xml:space="preserve">numéro 1 avec environ </w:t>
      </w:r>
      <w:r w:rsidR="00B6793F">
        <w:rPr>
          <w:rFonts w:ascii="Arial Narrow" w:eastAsiaTheme="minorHAnsi" w:hAnsi="Arial Narrow" w:cstheme="minorBidi"/>
          <w:color w:val="222222"/>
          <w:lang w:eastAsia="en-US"/>
        </w:rPr>
        <w:t>82</w:t>
      </w:r>
      <w:r w:rsidRPr="007D078B">
        <w:rPr>
          <w:rFonts w:ascii="Arial Narrow" w:eastAsiaTheme="minorHAnsi" w:hAnsi="Arial Narrow" w:cstheme="minorBidi"/>
          <w:color w:val="222222"/>
          <w:lang w:eastAsia="en-US"/>
        </w:rPr>
        <w:t>% des volumes et 9</w:t>
      </w:r>
      <w:r w:rsidR="008F6D03" w:rsidRPr="007D078B">
        <w:rPr>
          <w:rFonts w:ascii="Arial Narrow" w:eastAsiaTheme="minorHAnsi" w:hAnsi="Arial Narrow" w:cstheme="minorBidi"/>
          <w:color w:val="222222"/>
          <w:lang w:eastAsia="en-US"/>
        </w:rPr>
        <w:t>9</w:t>
      </w:r>
      <w:r w:rsidRPr="007D078B">
        <w:rPr>
          <w:rFonts w:ascii="Arial Narrow" w:eastAsiaTheme="minorHAnsi" w:hAnsi="Arial Narrow" w:cstheme="minorBidi"/>
          <w:color w:val="222222"/>
          <w:lang w:eastAsia="en-US"/>
        </w:rPr>
        <w:t>% des ordres exécutés</w:t>
      </w:r>
      <w:r w:rsidR="006C15CE" w:rsidRPr="007D078B">
        <w:rPr>
          <w:rFonts w:ascii="Arial Narrow" w:eastAsiaTheme="minorHAnsi" w:hAnsi="Arial Narrow" w:cstheme="minorBidi"/>
          <w:color w:val="222222"/>
          <w:lang w:eastAsia="en-US"/>
        </w:rPr>
        <w:t xml:space="preserve"> é</w:t>
      </w:r>
      <w:r w:rsidRPr="007D078B">
        <w:rPr>
          <w:rFonts w:ascii="Arial Narrow" w:eastAsiaTheme="minorHAnsi" w:hAnsi="Arial Narrow" w:cstheme="minorBidi"/>
          <w:color w:val="222222"/>
          <w:lang w:eastAsia="en-US"/>
        </w:rPr>
        <w:t xml:space="preserve">tant la plateforme principale pour les </w:t>
      </w:r>
      <w:proofErr w:type="spellStart"/>
      <w:r w:rsidRPr="007D078B">
        <w:rPr>
          <w:rFonts w:ascii="Arial Narrow" w:eastAsiaTheme="minorHAnsi" w:hAnsi="Arial Narrow" w:cstheme="minorBidi"/>
          <w:color w:val="222222"/>
          <w:lang w:eastAsia="en-US"/>
        </w:rPr>
        <w:t>RFQ</w:t>
      </w:r>
      <w:r w:rsidR="00B6793F">
        <w:rPr>
          <w:rFonts w:ascii="Arial Narrow" w:eastAsiaTheme="minorHAnsi" w:hAnsi="Arial Narrow" w:cstheme="minorBidi"/>
          <w:color w:val="222222"/>
          <w:lang w:eastAsia="en-US"/>
        </w:rPr>
        <w:t>s</w:t>
      </w:r>
      <w:proofErr w:type="spellEnd"/>
      <w:r w:rsidRPr="007D078B">
        <w:rPr>
          <w:rFonts w:ascii="Arial Narrow" w:eastAsiaTheme="minorHAnsi" w:hAnsi="Arial Narrow" w:cstheme="minorBidi"/>
          <w:color w:val="222222"/>
          <w:lang w:eastAsia="en-US"/>
        </w:rPr>
        <w:t xml:space="preserve">. Les autres contreparties ont fourni des axes qui nous ont aidés à nous approvisionner efficacement en liquidités. </w:t>
      </w:r>
    </w:p>
    <w:p w14:paraId="46FE7E95" w14:textId="77777777" w:rsidR="008F6D03" w:rsidRDefault="008F6D03" w:rsidP="00592EF8">
      <w:pPr>
        <w:jc w:val="both"/>
        <w:rPr>
          <w:noProof/>
          <w:color w:val="FF0000"/>
          <w:lang w:val="fr-FR"/>
        </w:rPr>
      </w:pPr>
    </w:p>
    <w:p w14:paraId="052CDECC" w14:textId="77777777" w:rsidR="00B6793F" w:rsidRPr="008F6D03" w:rsidRDefault="00B6793F" w:rsidP="00592EF8">
      <w:pPr>
        <w:jc w:val="both"/>
        <w:rPr>
          <w:noProof/>
          <w:color w:val="FF0000"/>
          <w:lang w:val="fr-FR"/>
        </w:rPr>
      </w:pPr>
    </w:p>
    <w:p w14:paraId="662DB02E" w14:textId="08F2DEC3" w:rsidR="00C254B3" w:rsidRPr="00592EF8" w:rsidRDefault="00C254B3" w:rsidP="00592EF8">
      <w:pPr>
        <w:jc w:val="both"/>
        <w:rPr>
          <w:noProof/>
          <w:color w:val="0070C0"/>
          <w:lang w:val="fr-FR"/>
        </w:rPr>
      </w:pPr>
      <w:r w:rsidRPr="002E2C37">
        <w:rPr>
          <w:u w:val="single"/>
          <w:lang w:val="fr-FR"/>
        </w:rPr>
        <w:t>Top 5</w:t>
      </w:r>
      <w:r>
        <w:rPr>
          <w:u w:val="single"/>
          <w:lang w:val="fr-FR"/>
        </w:rPr>
        <w:t xml:space="preserve"> des contreparties sur</w:t>
      </w:r>
      <w:r w:rsidRPr="002E2C37">
        <w:rPr>
          <w:u w:val="single"/>
          <w:lang w:val="fr-FR"/>
        </w:rPr>
        <w:t xml:space="preserve"> </w:t>
      </w:r>
      <w:proofErr w:type="spellStart"/>
      <w:r>
        <w:rPr>
          <w:u w:val="single"/>
          <w:lang w:val="fr-FR"/>
        </w:rPr>
        <w:t>Tradeweb</w:t>
      </w:r>
      <w:proofErr w:type="spellEnd"/>
      <w:r w:rsidRPr="002E2C37">
        <w:rPr>
          <w:u w:val="single"/>
          <w:lang w:val="fr-FR"/>
        </w:rPr>
        <w:t xml:space="preserve"> </w:t>
      </w:r>
    </w:p>
    <w:p w14:paraId="5B3734D7" w14:textId="093C231E" w:rsidR="008F6D03" w:rsidRDefault="008F6D03" w:rsidP="009A1011">
      <w:pPr>
        <w:rPr>
          <w:b/>
          <w:color w:val="00B0F0"/>
          <w:lang w:val="fr-FR"/>
        </w:rPr>
      </w:pPr>
    </w:p>
    <w:p w14:paraId="68886D80" w14:textId="419B30A0" w:rsidR="00422063" w:rsidRPr="009A1011" w:rsidRDefault="00B6793F" w:rsidP="009A1011">
      <w:pPr>
        <w:rPr>
          <w:b/>
          <w:color w:val="00B0F0"/>
          <w:lang w:val="fr-FR"/>
        </w:rPr>
      </w:pPr>
      <w:r>
        <w:rPr>
          <w:noProof/>
        </w:rPr>
        <w:drawing>
          <wp:inline distT="0" distB="0" distL="0" distR="0" wp14:anchorId="79A533B4" wp14:editId="20FEBCCC">
            <wp:extent cx="6861810" cy="1689100"/>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861810" cy="1689100"/>
                    </a:xfrm>
                    <a:prstGeom prst="rect">
                      <a:avLst/>
                    </a:prstGeom>
                  </pic:spPr>
                </pic:pic>
              </a:graphicData>
            </a:graphic>
          </wp:inline>
        </w:drawing>
      </w:r>
    </w:p>
    <w:p w14:paraId="00D73924" w14:textId="211FB63C" w:rsidR="00020695" w:rsidRDefault="00020695" w:rsidP="009A1011">
      <w:pPr>
        <w:jc w:val="both"/>
      </w:pPr>
    </w:p>
    <w:p w14:paraId="6FE0AC02" w14:textId="54154FA8" w:rsidR="00D6762D" w:rsidRPr="007D078B" w:rsidRDefault="00D6762D" w:rsidP="007D078B">
      <w:pPr>
        <w:pStyle w:val="PrformatHTML"/>
        <w:jc w:val="both"/>
        <w:rPr>
          <w:rFonts w:ascii="Arial Narrow" w:eastAsiaTheme="minorHAnsi" w:hAnsi="Arial Narrow" w:cstheme="minorBidi"/>
          <w:color w:val="222222"/>
          <w:lang w:eastAsia="en-US"/>
        </w:rPr>
      </w:pPr>
      <w:r w:rsidRPr="007D078B">
        <w:rPr>
          <w:rFonts w:ascii="Arial Narrow" w:eastAsiaTheme="minorHAnsi" w:hAnsi="Arial Narrow" w:cstheme="minorBidi"/>
          <w:color w:val="222222"/>
          <w:lang w:eastAsia="en-US"/>
        </w:rPr>
        <w:t>Jane Street avec près de 3</w:t>
      </w:r>
      <w:r w:rsidR="00B6793F">
        <w:rPr>
          <w:rFonts w:ascii="Arial Narrow" w:eastAsiaTheme="minorHAnsi" w:hAnsi="Arial Narrow" w:cstheme="minorBidi"/>
          <w:color w:val="222222"/>
          <w:lang w:eastAsia="en-US"/>
        </w:rPr>
        <w:t>1</w:t>
      </w:r>
      <w:r w:rsidRPr="007D078B">
        <w:rPr>
          <w:rFonts w:ascii="Arial Narrow" w:eastAsiaTheme="minorHAnsi" w:hAnsi="Arial Narrow" w:cstheme="minorBidi"/>
          <w:color w:val="222222"/>
          <w:lang w:eastAsia="en-US"/>
        </w:rPr>
        <w:t xml:space="preserve">% des volumes </w:t>
      </w:r>
      <w:proofErr w:type="gramStart"/>
      <w:r w:rsidRPr="007D078B">
        <w:rPr>
          <w:rFonts w:ascii="Arial Narrow" w:eastAsiaTheme="minorHAnsi" w:hAnsi="Arial Narrow" w:cstheme="minorBidi"/>
          <w:color w:val="222222"/>
          <w:lang w:eastAsia="en-US"/>
        </w:rPr>
        <w:t>a</w:t>
      </w:r>
      <w:proofErr w:type="gramEnd"/>
      <w:r w:rsidRPr="007D078B">
        <w:rPr>
          <w:rFonts w:ascii="Arial Narrow" w:eastAsiaTheme="minorHAnsi" w:hAnsi="Arial Narrow" w:cstheme="minorBidi"/>
          <w:color w:val="222222"/>
          <w:lang w:eastAsia="en-US"/>
        </w:rPr>
        <w:t xml:space="preserve"> </w:t>
      </w:r>
      <w:r w:rsidR="00B6793F">
        <w:rPr>
          <w:rFonts w:ascii="Arial Narrow" w:eastAsiaTheme="minorHAnsi" w:hAnsi="Arial Narrow" w:cstheme="minorBidi"/>
          <w:color w:val="222222"/>
          <w:lang w:eastAsia="en-US"/>
        </w:rPr>
        <w:t xml:space="preserve">légèrement </w:t>
      </w:r>
      <w:r w:rsidRPr="007D078B">
        <w:rPr>
          <w:rFonts w:ascii="Arial Narrow" w:eastAsiaTheme="minorHAnsi" w:hAnsi="Arial Narrow" w:cstheme="minorBidi"/>
          <w:color w:val="222222"/>
          <w:lang w:eastAsia="en-US"/>
        </w:rPr>
        <w:t>augmenté cette année sa part de marché et le nombre de transactions</w:t>
      </w:r>
      <w:r w:rsidR="00B6793F">
        <w:rPr>
          <w:rFonts w:ascii="Arial Narrow" w:eastAsiaTheme="minorHAnsi" w:hAnsi="Arial Narrow" w:cstheme="minorBidi"/>
          <w:color w:val="222222"/>
          <w:lang w:eastAsia="en-US"/>
        </w:rPr>
        <w:t>.</w:t>
      </w:r>
      <w:r w:rsidRPr="007D078B">
        <w:rPr>
          <w:rFonts w:ascii="Arial Narrow" w:eastAsiaTheme="minorHAnsi" w:hAnsi="Arial Narrow" w:cstheme="minorBidi"/>
          <w:color w:val="222222"/>
          <w:lang w:eastAsia="en-US"/>
        </w:rPr>
        <w:t xml:space="preserve"> </w:t>
      </w:r>
      <w:r w:rsidR="007C6C5C" w:rsidRPr="007D078B">
        <w:rPr>
          <w:rFonts w:ascii="Arial Narrow" w:eastAsiaTheme="minorHAnsi" w:hAnsi="Arial Narrow" w:cstheme="minorBidi"/>
          <w:color w:val="222222"/>
          <w:lang w:eastAsia="en-US"/>
        </w:rPr>
        <w:t>BNP Paribas</w:t>
      </w:r>
      <w:r w:rsidR="00B6793F">
        <w:rPr>
          <w:rFonts w:ascii="Arial Narrow" w:eastAsiaTheme="minorHAnsi" w:hAnsi="Arial Narrow" w:cstheme="minorBidi"/>
          <w:color w:val="222222"/>
          <w:lang w:eastAsia="en-US"/>
        </w:rPr>
        <w:t xml:space="preserve"> a augmenté ces volumes avec 22.11% mais sa proportion d’ordres exécutés a baissé à 14.84%. </w:t>
      </w:r>
      <w:r w:rsidRPr="007D078B">
        <w:rPr>
          <w:rFonts w:ascii="Arial Narrow" w:eastAsiaTheme="minorHAnsi" w:hAnsi="Arial Narrow" w:cstheme="minorBidi"/>
          <w:color w:val="222222"/>
          <w:lang w:eastAsia="en-US"/>
        </w:rPr>
        <w:t xml:space="preserve">Les autres </w:t>
      </w:r>
      <w:proofErr w:type="spellStart"/>
      <w:r w:rsidRPr="007D078B">
        <w:rPr>
          <w:rFonts w:ascii="Arial Narrow" w:eastAsiaTheme="minorHAnsi" w:hAnsi="Arial Narrow" w:cstheme="minorBidi"/>
          <w:color w:val="222222"/>
          <w:lang w:eastAsia="en-US"/>
        </w:rPr>
        <w:t>Market</w:t>
      </w:r>
      <w:proofErr w:type="spellEnd"/>
      <w:r w:rsidRPr="007D078B">
        <w:rPr>
          <w:rFonts w:ascii="Arial Narrow" w:eastAsiaTheme="minorHAnsi" w:hAnsi="Arial Narrow" w:cstheme="minorBidi"/>
          <w:color w:val="222222"/>
          <w:lang w:eastAsia="en-US"/>
        </w:rPr>
        <w:t xml:space="preserve"> Maker sp</w:t>
      </w:r>
      <w:r w:rsidR="00B6793F">
        <w:rPr>
          <w:rFonts w:ascii="Arial Narrow" w:eastAsiaTheme="minorHAnsi" w:hAnsi="Arial Narrow" w:cstheme="minorBidi"/>
          <w:color w:val="222222"/>
          <w:lang w:eastAsia="en-US"/>
        </w:rPr>
        <w:t>é</w:t>
      </w:r>
      <w:r w:rsidRPr="007D078B">
        <w:rPr>
          <w:rFonts w:ascii="Arial Narrow" w:eastAsiaTheme="minorHAnsi" w:hAnsi="Arial Narrow" w:cstheme="minorBidi"/>
          <w:color w:val="222222"/>
          <w:lang w:eastAsia="en-US"/>
        </w:rPr>
        <w:t>cialisés ETD, Flow Traders</w:t>
      </w:r>
      <w:r w:rsidR="00B6793F">
        <w:rPr>
          <w:rFonts w:ascii="Arial Narrow" w:eastAsiaTheme="minorHAnsi" w:hAnsi="Arial Narrow" w:cstheme="minorBidi"/>
          <w:color w:val="222222"/>
          <w:lang w:eastAsia="en-US"/>
        </w:rPr>
        <w:t>, BNP Paribas London Branch et HSBC</w:t>
      </w:r>
      <w:r w:rsidRPr="007D078B">
        <w:rPr>
          <w:rFonts w:ascii="Arial Narrow" w:eastAsiaTheme="minorHAnsi" w:hAnsi="Arial Narrow" w:cstheme="minorBidi"/>
          <w:color w:val="222222"/>
          <w:lang w:eastAsia="en-US"/>
        </w:rPr>
        <w:t xml:space="preserve"> </w:t>
      </w:r>
      <w:r w:rsidR="007C6C5C" w:rsidRPr="007D078B">
        <w:rPr>
          <w:rFonts w:ascii="Arial Narrow" w:eastAsiaTheme="minorHAnsi" w:hAnsi="Arial Narrow" w:cstheme="minorBidi"/>
          <w:color w:val="222222"/>
          <w:lang w:eastAsia="en-US"/>
        </w:rPr>
        <w:t xml:space="preserve">représentent </w:t>
      </w:r>
      <w:r w:rsidR="00B6793F">
        <w:rPr>
          <w:rFonts w:ascii="Arial Narrow" w:eastAsiaTheme="minorHAnsi" w:hAnsi="Arial Narrow" w:cstheme="minorBidi"/>
          <w:color w:val="222222"/>
          <w:lang w:eastAsia="en-US"/>
        </w:rPr>
        <w:t>40</w:t>
      </w:r>
      <w:r w:rsidR="007C6C5C" w:rsidRPr="007D078B">
        <w:rPr>
          <w:rFonts w:ascii="Arial Narrow" w:eastAsiaTheme="minorHAnsi" w:hAnsi="Arial Narrow" w:cstheme="minorBidi"/>
          <w:color w:val="222222"/>
          <w:lang w:eastAsia="en-US"/>
        </w:rPr>
        <w:t xml:space="preserve">% du volume restant et </w:t>
      </w:r>
      <w:r w:rsidR="00B6793F">
        <w:rPr>
          <w:rFonts w:ascii="Arial Narrow" w:eastAsiaTheme="minorHAnsi" w:hAnsi="Arial Narrow" w:cstheme="minorBidi"/>
          <w:color w:val="222222"/>
          <w:lang w:eastAsia="en-US"/>
        </w:rPr>
        <w:t>26</w:t>
      </w:r>
      <w:r w:rsidRPr="007D078B">
        <w:rPr>
          <w:rFonts w:ascii="Arial Narrow" w:eastAsiaTheme="minorHAnsi" w:hAnsi="Arial Narrow" w:cstheme="minorBidi"/>
          <w:color w:val="222222"/>
          <w:lang w:eastAsia="en-US"/>
        </w:rPr>
        <w:t>% des ex</w:t>
      </w:r>
      <w:r w:rsidR="00B6793F">
        <w:rPr>
          <w:rFonts w:ascii="Arial Narrow" w:eastAsiaTheme="minorHAnsi" w:hAnsi="Arial Narrow" w:cstheme="minorBidi"/>
          <w:color w:val="222222"/>
          <w:lang w:eastAsia="en-US"/>
        </w:rPr>
        <w:t>é</w:t>
      </w:r>
      <w:r w:rsidRPr="007D078B">
        <w:rPr>
          <w:rFonts w:ascii="Arial Narrow" w:eastAsiaTheme="minorHAnsi" w:hAnsi="Arial Narrow" w:cstheme="minorBidi"/>
          <w:color w:val="222222"/>
          <w:lang w:eastAsia="en-US"/>
        </w:rPr>
        <w:t>cutions.</w:t>
      </w:r>
    </w:p>
    <w:p w14:paraId="755E8F2D" w14:textId="6910C7B3" w:rsidR="005E7176" w:rsidRDefault="005E7176" w:rsidP="009B3C24">
      <w:pPr>
        <w:jc w:val="both"/>
        <w:rPr>
          <w:noProof/>
          <w:lang w:val="fr-FR" w:eastAsia="fr-FR"/>
        </w:rPr>
      </w:pPr>
    </w:p>
    <w:p w14:paraId="710BB18C" w14:textId="6BA27751" w:rsidR="00CE328D" w:rsidRDefault="00CE328D" w:rsidP="00057310">
      <w:pPr>
        <w:jc w:val="both"/>
        <w:rPr>
          <w:lang w:val="fr-FR"/>
        </w:rPr>
      </w:pPr>
    </w:p>
    <w:p w14:paraId="52C85530" w14:textId="22A2D168" w:rsidR="00340F58" w:rsidRDefault="00340F58" w:rsidP="00057310">
      <w:pPr>
        <w:jc w:val="both"/>
        <w:rPr>
          <w:lang w:val="fr-FR"/>
        </w:rPr>
      </w:pPr>
    </w:p>
    <w:p w14:paraId="5B484158" w14:textId="36210962" w:rsidR="00340F58" w:rsidRDefault="00340F58" w:rsidP="00057310">
      <w:pPr>
        <w:jc w:val="both"/>
        <w:rPr>
          <w:lang w:val="fr-FR"/>
        </w:rPr>
      </w:pPr>
    </w:p>
    <w:p w14:paraId="2C71CEAB" w14:textId="77777777" w:rsidR="00340F58" w:rsidRPr="00196E0C" w:rsidRDefault="00340F58" w:rsidP="00057310">
      <w:pPr>
        <w:jc w:val="both"/>
        <w:rPr>
          <w:lang w:val="fr-FR"/>
        </w:rPr>
      </w:pPr>
    </w:p>
    <w:p w14:paraId="68A74EA7" w14:textId="031CDA38" w:rsidR="002E58B3" w:rsidRDefault="002E58B3" w:rsidP="002E58B3">
      <w:pPr>
        <w:numPr>
          <w:ilvl w:val="0"/>
          <w:numId w:val="25"/>
        </w:numPr>
        <w:jc w:val="both"/>
        <w:rPr>
          <w:b/>
          <w:i/>
          <w:u w:val="single"/>
          <w:lang w:val="fr-FR"/>
        </w:rPr>
      </w:pPr>
      <w:r w:rsidRPr="002D071C">
        <w:rPr>
          <w:b/>
          <w:i/>
          <w:u w:val="single"/>
          <w:lang w:val="fr-FR"/>
        </w:rPr>
        <w:t xml:space="preserve">Rapport </w:t>
      </w:r>
      <w:r w:rsidR="001154E3" w:rsidRPr="002D071C">
        <w:rPr>
          <w:b/>
          <w:i/>
          <w:u w:val="single"/>
          <w:lang w:val="fr-FR"/>
        </w:rPr>
        <w:t xml:space="preserve">lié à la </w:t>
      </w:r>
      <w:r w:rsidR="004E7628" w:rsidRPr="004E7628">
        <w:rPr>
          <w:b/>
          <w:i/>
          <w:u w:val="single"/>
          <w:lang w:val="fr-FR"/>
        </w:rPr>
        <w:t>réception</w:t>
      </w:r>
      <w:r w:rsidR="001154E3" w:rsidRPr="002D071C">
        <w:rPr>
          <w:b/>
          <w:i/>
          <w:u w:val="single"/>
          <w:lang w:val="fr-FR"/>
        </w:rPr>
        <w:t>-</w:t>
      </w:r>
      <w:r w:rsidRPr="002D071C">
        <w:rPr>
          <w:b/>
          <w:i/>
          <w:u w:val="single"/>
          <w:lang w:val="fr-FR"/>
        </w:rPr>
        <w:t>transmission</w:t>
      </w:r>
      <w:r w:rsidR="001154E3" w:rsidRPr="002D071C">
        <w:rPr>
          <w:b/>
          <w:i/>
          <w:u w:val="single"/>
          <w:lang w:val="fr-FR"/>
        </w:rPr>
        <w:t xml:space="preserve"> des ordres</w:t>
      </w:r>
    </w:p>
    <w:p w14:paraId="04EC5404" w14:textId="77777777" w:rsidR="009A1011" w:rsidRPr="002D071C" w:rsidRDefault="009A1011" w:rsidP="009A1011">
      <w:pPr>
        <w:ind w:left="720"/>
        <w:jc w:val="both"/>
        <w:rPr>
          <w:b/>
          <w:i/>
          <w:u w:val="single"/>
          <w:lang w:val="fr-FR"/>
        </w:rPr>
      </w:pPr>
    </w:p>
    <w:p w14:paraId="7D8737AF" w14:textId="157509EB" w:rsidR="007B1587" w:rsidRDefault="007B1587" w:rsidP="009A1011">
      <w:pPr>
        <w:rPr>
          <w:b/>
          <w:color w:val="00B0F0"/>
          <w:lang w:val="fr-FR"/>
        </w:rPr>
      </w:pPr>
    </w:p>
    <w:p w14:paraId="277C69CD" w14:textId="608A947D" w:rsidR="00743D7A" w:rsidRPr="009A1011" w:rsidRDefault="00A558D3" w:rsidP="009A1011">
      <w:pPr>
        <w:rPr>
          <w:b/>
          <w:color w:val="00B0F0"/>
          <w:lang w:val="fr-FR"/>
        </w:rPr>
      </w:pPr>
      <w:r>
        <w:rPr>
          <w:noProof/>
        </w:rPr>
        <w:drawing>
          <wp:inline distT="0" distB="0" distL="0" distR="0" wp14:anchorId="3F6F75DF" wp14:editId="124AC311">
            <wp:extent cx="6861810" cy="152781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861810" cy="1527810"/>
                    </a:xfrm>
                    <a:prstGeom prst="rect">
                      <a:avLst/>
                    </a:prstGeom>
                  </pic:spPr>
                </pic:pic>
              </a:graphicData>
            </a:graphic>
          </wp:inline>
        </w:drawing>
      </w:r>
    </w:p>
    <w:p w14:paraId="47701FCC" w14:textId="77777777" w:rsidR="00E5491D" w:rsidRDefault="00E5491D" w:rsidP="00934963">
      <w:pPr>
        <w:jc w:val="center"/>
        <w:rPr>
          <w:lang w:val="fr-FR"/>
        </w:rPr>
      </w:pPr>
    </w:p>
    <w:p w14:paraId="0B0FBC9B" w14:textId="795EC929" w:rsidR="00CA67CD" w:rsidRDefault="00D6762D" w:rsidP="005D19A7">
      <w:pPr>
        <w:pStyle w:val="PrformatHTML"/>
        <w:jc w:val="both"/>
        <w:rPr>
          <w:rFonts w:ascii="Arial Narrow" w:eastAsiaTheme="minorHAnsi" w:hAnsi="Arial Narrow" w:cstheme="minorBidi"/>
          <w:color w:val="222222"/>
          <w:lang w:eastAsia="en-US"/>
        </w:rPr>
      </w:pPr>
      <w:r w:rsidRPr="007D078B">
        <w:rPr>
          <w:rFonts w:ascii="Arial Narrow" w:eastAsiaTheme="minorHAnsi" w:hAnsi="Arial Narrow" w:cstheme="minorBidi"/>
          <w:color w:val="222222"/>
          <w:lang w:eastAsia="en-US"/>
        </w:rPr>
        <w:t xml:space="preserve">Pour le rapport de transmission, </w:t>
      </w:r>
      <w:r w:rsidR="00A558D3">
        <w:rPr>
          <w:rFonts w:ascii="Arial Narrow" w:eastAsiaTheme="minorHAnsi" w:hAnsi="Arial Narrow" w:cstheme="minorBidi"/>
          <w:color w:val="222222"/>
          <w:lang w:eastAsia="en-US"/>
        </w:rPr>
        <w:t>Flow Traders</w:t>
      </w:r>
      <w:r w:rsidRPr="007D078B">
        <w:rPr>
          <w:rFonts w:ascii="Arial Narrow" w:eastAsiaTheme="minorHAnsi" w:hAnsi="Arial Narrow" w:cstheme="minorBidi"/>
          <w:color w:val="222222"/>
          <w:lang w:eastAsia="en-US"/>
        </w:rPr>
        <w:t xml:space="preserve"> </w:t>
      </w:r>
      <w:r w:rsidR="00A558D3">
        <w:rPr>
          <w:rFonts w:ascii="Arial Narrow" w:eastAsiaTheme="minorHAnsi" w:hAnsi="Arial Narrow" w:cstheme="minorBidi"/>
          <w:color w:val="222222"/>
          <w:lang w:eastAsia="en-US"/>
        </w:rPr>
        <w:t>est à</w:t>
      </w:r>
      <w:r w:rsidRPr="007D078B">
        <w:rPr>
          <w:rFonts w:ascii="Arial Narrow" w:eastAsiaTheme="minorHAnsi" w:hAnsi="Arial Narrow" w:cstheme="minorBidi"/>
          <w:color w:val="222222"/>
          <w:lang w:eastAsia="en-US"/>
        </w:rPr>
        <w:t xml:space="preserve"> la premièr</w:t>
      </w:r>
      <w:r w:rsidR="00743D7A" w:rsidRPr="007D078B">
        <w:rPr>
          <w:rFonts w:ascii="Arial Narrow" w:eastAsiaTheme="minorHAnsi" w:hAnsi="Arial Narrow" w:cstheme="minorBidi"/>
          <w:color w:val="222222"/>
          <w:lang w:eastAsia="en-US"/>
        </w:rPr>
        <w:t>e place du top 5</w:t>
      </w:r>
      <w:r w:rsidR="00A558D3">
        <w:rPr>
          <w:rFonts w:ascii="Arial Narrow" w:eastAsiaTheme="minorHAnsi" w:hAnsi="Arial Narrow" w:cstheme="minorBidi"/>
          <w:color w:val="222222"/>
          <w:lang w:eastAsia="en-US"/>
        </w:rPr>
        <w:t xml:space="preserve"> avec 35.86% en termes de volumes et 29.02% en termes de nombre d’ordres exécutés. Jane Street est à environ 26% des volumes et 15% des ordres exécutés. Citigroup et Kepler aussi participent à la réception et transmission d’ordres. BNP Paribas entre dans le top 5 cette année et est classé dernière avec 2.34% des volumes et 0.51% des ordres exécutés.</w:t>
      </w:r>
    </w:p>
    <w:p w14:paraId="28F809B7" w14:textId="4E996C13" w:rsidR="00422063" w:rsidRDefault="00422063" w:rsidP="005D19A7">
      <w:pPr>
        <w:pStyle w:val="PrformatHTML"/>
        <w:jc w:val="both"/>
        <w:rPr>
          <w:rFonts w:ascii="Arial Narrow" w:eastAsiaTheme="minorHAnsi" w:hAnsi="Arial Narrow" w:cstheme="minorBidi"/>
          <w:color w:val="222222"/>
          <w:lang w:eastAsia="en-US"/>
        </w:rPr>
      </w:pPr>
    </w:p>
    <w:p w14:paraId="6ED3F063" w14:textId="09FE39C7" w:rsidR="00422063" w:rsidRDefault="00422063" w:rsidP="005D19A7">
      <w:pPr>
        <w:pStyle w:val="PrformatHTML"/>
        <w:jc w:val="both"/>
        <w:rPr>
          <w:rFonts w:ascii="Arial Narrow" w:eastAsiaTheme="minorHAnsi" w:hAnsi="Arial Narrow" w:cstheme="minorBidi"/>
          <w:color w:val="222222"/>
          <w:lang w:eastAsia="en-US"/>
        </w:rPr>
      </w:pPr>
    </w:p>
    <w:p w14:paraId="6F44367F" w14:textId="77777777" w:rsidR="00422063" w:rsidRPr="007D078B" w:rsidRDefault="00422063" w:rsidP="005D19A7">
      <w:pPr>
        <w:pStyle w:val="PrformatHTML"/>
        <w:jc w:val="both"/>
        <w:rPr>
          <w:rFonts w:ascii="Arial Narrow" w:eastAsiaTheme="minorHAnsi" w:hAnsi="Arial Narrow" w:cstheme="minorBidi"/>
          <w:color w:val="222222"/>
          <w:lang w:eastAsia="en-US"/>
        </w:rPr>
      </w:pPr>
    </w:p>
    <w:p w14:paraId="79C0F769" w14:textId="3DF14DF2" w:rsidR="00557956" w:rsidRDefault="00D553C2" w:rsidP="00D553C2">
      <w:pPr>
        <w:pStyle w:val="Titre1"/>
        <w:rPr>
          <w:noProof/>
          <w:lang w:val="fr-FR"/>
        </w:rPr>
      </w:pPr>
      <w:bookmarkStart w:id="28" w:name="_Toc166771307"/>
      <w:r>
        <w:rPr>
          <w:noProof/>
          <w:lang w:val="fr-FR"/>
        </w:rPr>
        <w:t>OPERATION DE FINANCEMENT SUR TITRES</w:t>
      </w:r>
      <w:bookmarkEnd w:id="28"/>
    </w:p>
    <w:p w14:paraId="7AE06848" w14:textId="77777777" w:rsidR="002657DF" w:rsidRDefault="005C7A03" w:rsidP="00756BD6">
      <w:pPr>
        <w:pStyle w:val="Titre2"/>
        <w:rPr>
          <w:noProof/>
          <w:lang w:val="fr-FR"/>
        </w:rPr>
      </w:pPr>
      <w:bookmarkStart w:id="29" w:name="_Toc166771308"/>
      <w:r>
        <w:rPr>
          <w:noProof/>
          <w:lang w:val="fr-FR"/>
        </w:rPr>
        <w:t>Repo et</w:t>
      </w:r>
      <w:r w:rsidR="002657DF">
        <w:rPr>
          <w:noProof/>
          <w:lang w:val="fr-FR"/>
        </w:rPr>
        <w:t xml:space="preserve"> Reverse Repo</w:t>
      </w:r>
      <w:bookmarkEnd w:id="29"/>
    </w:p>
    <w:p w14:paraId="3B52928C" w14:textId="2BB4FD26" w:rsidR="00BF1D05" w:rsidRPr="00BF1D05" w:rsidRDefault="00BF1D05" w:rsidP="00BF1D05">
      <w:pPr>
        <w:rPr>
          <w:lang w:val="fr-FR"/>
        </w:rPr>
      </w:pPr>
    </w:p>
    <w:p w14:paraId="71D07E7C" w14:textId="5B72732D" w:rsidR="002657DF" w:rsidRDefault="000166CA" w:rsidP="00BF1D05">
      <w:pPr>
        <w:pStyle w:val="Paragraphedeliste"/>
        <w:numPr>
          <w:ilvl w:val="0"/>
          <w:numId w:val="30"/>
        </w:numPr>
        <w:ind w:left="709" w:hanging="371"/>
        <w:jc w:val="both"/>
        <w:rPr>
          <w:b/>
          <w:i/>
          <w:u w:val="single"/>
          <w:lang w:val="fr-FR"/>
        </w:rPr>
      </w:pPr>
      <w:r w:rsidRPr="002D071C">
        <w:rPr>
          <w:b/>
          <w:i/>
          <w:u w:val="single"/>
          <w:lang w:val="fr-FR"/>
        </w:rPr>
        <w:t xml:space="preserve">Rapport </w:t>
      </w:r>
      <w:r w:rsidR="00232E3C" w:rsidRPr="002D071C">
        <w:rPr>
          <w:b/>
          <w:i/>
          <w:u w:val="single"/>
          <w:lang w:val="fr-FR"/>
        </w:rPr>
        <w:t>lié</w:t>
      </w:r>
      <w:r w:rsidR="001154E3" w:rsidRPr="002D071C">
        <w:rPr>
          <w:b/>
          <w:i/>
          <w:u w:val="single"/>
          <w:lang w:val="fr-FR"/>
        </w:rPr>
        <w:t xml:space="preserve"> à l’exécution des ordres</w:t>
      </w:r>
    </w:p>
    <w:p w14:paraId="50B97AD6" w14:textId="77777777" w:rsidR="009A1011" w:rsidRPr="009A1011" w:rsidRDefault="009A1011" w:rsidP="009A1011">
      <w:pPr>
        <w:pStyle w:val="Paragraphedeliste"/>
        <w:ind w:left="709"/>
        <w:jc w:val="both"/>
        <w:rPr>
          <w:b/>
          <w:i/>
          <w:u w:val="single"/>
          <w:lang w:val="fr-FR"/>
        </w:rPr>
      </w:pPr>
    </w:p>
    <w:p w14:paraId="756050B7" w14:textId="239C3B18" w:rsidR="009B3C24" w:rsidRDefault="009B3C24" w:rsidP="009A1011">
      <w:pPr>
        <w:jc w:val="center"/>
        <w:rPr>
          <w:noProof/>
          <w:lang w:val="fr-FR"/>
        </w:rPr>
      </w:pPr>
    </w:p>
    <w:p w14:paraId="3137F330" w14:textId="51A77015" w:rsidR="004C2850" w:rsidRDefault="00A558D3" w:rsidP="009A1011">
      <w:pPr>
        <w:jc w:val="center"/>
        <w:rPr>
          <w:noProof/>
          <w:lang w:val="fr-FR"/>
        </w:rPr>
      </w:pPr>
      <w:r>
        <w:rPr>
          <w:noProof/>
        </w:rPr>
        <w:drawing>
          <wp:inline distT="0" distB="0" distL="0" distR="0" wp14:anchorId="1F83C08E" wp14:editId="7FDA0F6F">
            <wp:extent cx="6861810" cy="152781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861810" cy="1527810"/>
                    </a:xfrm>
                    <a:prstGeom prst="rect">
                      <a:avLst/>
                    </a:prstGeom>
                  </pic:spPr>
                </pic:pic>
              </a:graphicData>
            </a:graphic>
          </wp:inline>
        </w:drawing>
      </w:r>
    </w:p>
    <w:p w14:paraId="6E167E12" w14:textId="77777777" w:rsidR="00BE2F63" w:rsidRDefault="00BE2F63" w:rsidP="00BE2F63">
      <w:pPr>
        <w:rPr>
          <w:lang w:val="fr-FR"/>
        </w:rPr>
      </w:pPr>
    </w:p>
    <w:p w14:paraId="564AF0FB" w14:textId="751D58FD" w:rsidR="00EE33CC" w:rsidRPr="0020490E" w:rsidRDefault="00196E0C" w:rsidP="0020490E">
      <w:pPr>
        <w:autoSpaceDE w:val="0"/>
        <w:autoSpaceDN w:val="0"/>
        <w:adjustRightInd w:val="0"/>
        <w:jc w:val="both"/>
        <w:rPr>
          <w:color w:val="222222"/>
          <w:lang w:val="fr-FR"/>
        </w:rPr>
      </w:pPr>
      <w:r w:rsidRPr="0020490E">
        <w:rPr>
          <w:color w:val="222222"/>
          <w:lang w:val="fr-FR"/>
        </w:rPr>
        <w:t>Cette année sur Repo / Reverse Repo,</w:t>
      </w:r>
      <w:r w:rsidR="00A558D3">
        <w:rPr>
          <w:color w:val="222222"/>
          <w:lang w:val="fr-FR"/>
        </w:rPr>
        <w:t xml:space="preserve"> BNP Paribas est la première contrepartie avec 38.53% des volumes et plus de 41% en termes d’ordres exécutés</w:t>
      </w:r>
      <w:r w:rsidR="0020490E" w:rsidRPr="0020490E">
        <w:rPr>
          <w:color w:val="222222"/>
          <w:lang w:val="fr-FR"/>
        </w:rPr>
        <w:t xml:space="preserve">. La proportion des volumes traités par </w:t>
      </w:r>
      <w:r w:rsidR="00A558D3">
        <w:rPr>
          <w:color w:val="222222"/>
          <w:lang w:val="fr-FR"/>
        </w:rPr>
        <w:t>HSBC et La Banque Postale</w:t>
      </w:r>
      <w:r w:rsidR="0020490E" w:rsidRPr="0020490E">
        <w:rPr>
          <w:color w:val="222222"/>
          <w:lang w:val="fr-FR"/>
        </w:rPr>
        <w:t xml:space="preserve"> s’élève à </w:t>
      </w:r>
      <w:r w:rsidR="00A558D3">
        <w:rPr>
          <w:color w:val="222222"/>
          <w:lang w:val="fr-FR"/>
        </w:rPr>
        <w:t>31% et 30% respectivement</w:t>
      </w:r>
      <w:r w:rsidR="0020490E" w:rsidRPr="0020490E">
        <w:rPr>
          <w:color w:val="222222"/>
          <w:lang w:val="fr-FR"/>
        </w:rPr>
        <w:t xml:space="preserve"> tandis que le nombre d’ordres exécutés est d</w:t>
      </w:r>
      <w:r w:rsidR="00A558D3">
        <w:rPr>
          <w:color w:val="222222"/>
          <w:lang w:val="fr-FR"/>
        </w:rPr>
        <w:t>e 40% et 15%</w:t>
      </w:r>
      <w:r w:rsidR="0020490E" w:rsidRPr="0020490E">
        <w:rPr>
          <w:color w:val="222222"/>
          <w:lang w:val="fr-FR"/>
        </w:rPr>
        <w:t>.</w:t>
      </w:r>
    </w:p>
    <w:p w14:paraId="3D641FE9" w14:textId="77777777" w:rsidR="00196E0C" w:rsidRPr="00C254B3" w:rsidRDefault="00196E0C" w:rsidP="00C254B3">
      <w:pPr>
        <w:autoSpaceDE w:val="0"/>
        <w:autoSpaceDN w:val="0"/>
        <w:adjustRightInd w:val="0"/>
        <w:jc w:val="both"/>
        <w:rPr>
          <w:color w:val="222222"/>
          <w:lang w:val="fr-FR"/>
        </w:rPr>
      </w:pPr>
    </w:p>
    <w:p w14:paraId="10832449" w14:textId="4B97B5B9" w:rsidR="00BE2F63" w:rsidRPr="00CE328D" w:rsidRDefault="00BE2F63" w:rsidP="00BE2F63">
      <w:pPr>
        <w:autoSpaceDE w:val="0"/>
        <w:autoSpaceDN w:val="0"/>
        <w:adjustRightInd w:val="0"/>
        <w:jc w:val="both"/>
        <w:rPr>
          <w:color w:val="222222"/>
          <w:lang w:val="fr-FR"/>
        </w:rPr>
      </w:pPr>
      <w:r w:rsidRPr="00CE328D">
        <w:rPr>
          <w:color w:val="222222"/>
          <w:lang w:val="fr-FR"/>
        </w:rPr>
        <w:t xml:space="preserve">Les </w:t>
      </w:r>
      <w:r w:rsidR="00240D84">
        <w:rPr>
          <w:color w:val="222222"/>
          <w:lang w:val="fr-FR"/>
        </w:rPr>
        <w:t>négociations</w:t>
      </w:r>
      <w:r w:rsidRPr="00CE328D">
        <w:rPr>
          <w:color w:val="222222"/>
          <w:lang w:val="fr-FR"/>
        </w:rPr>
        <w:t xml:space="preserve"> sur les instruments de type </w:t>
      </w:r>
      <w:r w:rsidR="00CE328D" w:rsidRPr="00CE328D">
        <w:rPr>
          <w:color w:val="222222"/>
          <w:lang w:val="fr-FR"/>
        </w:rPr>
        <w:t>repo/reverse repo</w:t>
      </w:r>
      <w:r w:rsidRPr="00CE328D">
        <w:rPr>
          <w:color w:val="222222"/>
          <w:lang w:val="fr-FR"/>
        </w:rPr>
        <w:t xml:space="preserve"> sont généralement dirigés par le prix de l'instrument et la taille de l'ordre, et ensuite la liquidité et les conditions de marché, la rapidité d'exécution et </w:t>
      </w:r>
      <w:r w:rsidR="00D03565">
        <w:rPr>
          <w:color w:val="222222"/>
          <w:lang w:val="fr-FR"/>
        </w:rPr>
        <w:t xml:space="preserve">la </w:t>
      </w:r>
      <w:r w:rsidRPr="00CE328D">
        <w:rPr>
          <w:color w:val="222222"/>
          <w:lang w:val="fr-FR"/>
        </w:rPr>
        <w:t>probabilité de règlement-livraison des titres.</w:t>
      </w:r>
    </w:p>
    <w:p w14:paraId="1213B680" w14:textId="77777777" w:rsidR="00BE2F63" w:rsidRPr="00CE328D" w:rsidRDefault="00BE2F63" w:rsidP="00BE2F63">
      <w:pPr>
        <w:jc w:val="both"/>
        <w:rPr>
          <w:noProof/>
          <w:lang w:val="fr-FR"/>
        </w:rPr>
      </w:pPr>
    </w:p>
    <w:p w14:paraId="194D05E6" w14:textId="26C8A544" w:rsidR="00BE2F63" w:rsidRDefault="003D7AB3" w:rsidP="00BE2F63">
      <w:pPr>
        <w:jc w:val="both"/>
        <w:rPr>
          <w:noProof/>
          <w:lang w:val="fr-FR"/>
        </w:rPr>
      </w:pPr>
      <w:r w:rsidRPr="00CE328D">
        <w:rPr>
          <w:noProof/>
          <w:lang w:val="fr-FR"/>
        </w:rPr>
        <w:t>La totalité de l’activité est faite hors plateforme</w:t>
      </w:r>
      <w:r w:rsidRPr="00CE328D">
        <w:rPr>
          <w:noProof/>
          <w:lang w:val="fr-FR"/>
        </w:rPr>
        <w:t xml:space="preserve"> </w:t>
      </w:r>
      <w:r w:rsidR="00BE2F63" w:rsidRPr="00CE328D">
        <w:rPr>
          <w:noProof/>
          <w:lang w:val="fr-FR"/>
        </w:rPr>
        <w:t>(téléphone, I</w:t>
      </w:r>
      <w:r w:rsidR="00D03565">
        <w:rPr>
          <w:noProof/>
          <w:lang w:val="fr-FR"/>
        </w:rPr>
        <w:t>B</w:t>
      </w:r>
      <w:r w:rsidR="00CB2E92">
        <w:rPr>
          <w:noProof/>
          <w:lang w:val="fr-FR"/>
        </w:rPr>
        <w:t xml:space="preserve"> </w:t>
      </w:r>
      <w:r w:rsidR="00BE2F63" w:rsidRPr="00CE328D">
        <w:rPr>
          <w:noProof/>
          <w:lang w:val="fr-FR"/>
        </w:rPr>
        <w:t>Chat) du fait de la nature même des instruments. Dans la mesure du possible, les négociateurs effectuent un processus d’appel d’offres.</w:t>
      </w:r>
    </w:p>
    <w:p w14:paraId="3AE80147" w14:textId="77777777" w:rsidR="00D03565" w:rsidRPr="00CE328D" w:rsidRDefault="00D03565" w:rsidP="00BE2F63">
      <w:pPr>
        <w:jc w:val="both"/>
        <w:rPr>
          <w:noProof/>
          <w:lang w:val="fr-FR"/>
        </w:rPr>
      </w:pPr>
    </w:p>
    <w:p w14:paraId="7185C786" w14:textId="77777777" w:rsidR="00BE2F63" w:rsidRPr="00CE328D" w:rsidRDefault="00BE2F63" w:rsidP="00BE2F63">
      <w:pPr>
        <w:autoSpaceDE w:val="0"/>
        <w:autoSpaceDN w:val="0"/>
        <w:adjustRightInd w:val="0"/>
        <w:jc w:val="both"/>
        <w:rPr>
          <w:noProof/>
          <w:lang w:val="fr-FR"/>
        </w:rPr>
      </w:pPr>
      <w:r w:rsidRPr="00CE328D">
        <w:rPr>
          <w:noProof/>
          <w:lang w:val="fr-FR"/>
        </w:rPr>
        <w:t xml:space="preserve">Dans certains cas, Dealing Services peut ne pas être en mesure d’organiser un appel d’offres ou l’estimer inapproprié dans l’intérêt du </w:t>
      </w:r>
      <w:r w:rsidR="00D03565">
        <w:rPr>
          <w:noProof/>
          <w:lang w:val="fr-FR"/>
        </w:rPr>
        <w:t>c</w:t>
      </w:r>
      <w:r w:rsidRPr="00CE328D">
        <w:rPr>
          <w:noProof/>
          <w:lang w:val="fr-FR"/>
        </w:rPr>
        <w:t xml:space="preserve">lient, ce qui permet de justifier de facto que le critère du prix a été respecté. </w:t>
      </w:r>
    </w:p>
    <w:p w14:paraId="34444B81" w14:textId="77777777" w:rsidR="00D03565" w:rsidRDefault="00D03565" w:rsidP="00BE2F63">
      <w:pPr>
        <w:autoSpaceDE w:val="0"/>
        <w:autoSpaceDN w:val="0"/>
        <w:adjustRightInd w:val="0"/>
        <w:jc w:val="both"/>
        <w:rPr>
          <w:noProof/>
          <w:lang w:val="fr-FR"/>
        </w:rPr>
      </w:pPr>
    </w:p>
    <w:p w14:paraId="3B115607" w14:textId="77777777" w:rsidR="00BE2F63" w:rsidRPr="00CE328D" w:rsidRDefault="00BE2F63" w:rsidP="00BE2F63">
      <w:pPr>
        <w:autoSpaceDE w:val="0"/>
        <w:autoSpaceDN w:val="0"/>
        <w:adjustRightInd w:val="0"/>
        <w:jc w:val="both"/>
        <w:rPr>
          <w:noProof/>
          <w:lang w:val="fr-FR"/>
        </w:rPr>
      </w:pPr>
      <w:r w:rsidRPr="00CE328D">
        <w:rPr>
          <w:noProof/>
          <w:lang w:val="fr-FR"/>
        </w:rPr>
        <w:t xml:space="preserve">Sans constituer une liste exhaustive, il peut s’agir des circonstances suivantes : </w:t>
      </w:r>
    </w:p>
    <w:p w14:paraId="231E0CEE" w14:textId="5B4461FB" w:rsidR="00BE2F63" w:rsidRPr="00CE328D" w:rsidRDefault="00BE2F63" w:rsidP="00BE2F63">
      <w:pPr>
        <w:pStyle w:val="Paragraphedeliste"/>
        <w:numPr>
          <w:ilvl w:val="0"/>
          <w:numId w:val="28"/>
        </w:numPr>
        <w:autoSpaceDE w:val="0"/>
        <w:autoSpaceDN w:val="0"/>
        <w:adjustRightInd w:val="0"/>
        <w:jc w:val="both"/>
        <w:rPr>
          <w:noProof/>
          <w:lang w:val="fr-FR"/>
        </w:rPr>
      </w:pPr>
      <w:r w:rsidRPr="00CE328D">
        <w:rPr>
          <w:noProof/>
          <w:lang w:val="fr-FR"/>
        </w:rPr>
        <w:t>besoin de garanti</w:t>
      </w:r>
      <w:r w:rsidR="00FE39D2">
        <w:rPr>
          <w:noProof/>
          <w:lang w:val="fr-FR"/>
        </w:rPr>
        <w:t>r le maximum de confidentialité</w:t>
      </w:r>
      <w:r w:rsidRPr="00CE328D">
        <w:rPr>
          <w:noProof/>
          <w:lang w:val="fr-FR"/>
        </w:rPr>
        <w:t xml:space="preserve">; </w:t>
      </w:r>
    </w:p>
    <w:p w14:paraId="52E2DDC0" w14:textId="13030375" w:rsidR="00BE2F63" w:rsidRPr="00CE328D" w:rsidRDefault="00BE2F63" w:rsidP="00BE2F63">
      <w:pPr>
        <w:pStyle w:val="Paragraphedeliste"/>
        <w:numPr>
          <w:ilvl w:val="0"/>
          <w:numId w:val="28"/>
        </w:numPr>
        <w:autoSpaceDE w:val="0"/>
        <w:autoSpaceDN w:val="0"/>
        <w:adjustRightInd w:val="0"/>
        <w:jc w:val="both"/>
        <w:rPr>
          <w:noProof/>
          <w:lang w:val="fr-FR"/>
        </w:rPr>
      </w:pPr>
      <w:r w:rsidRPr="00CE328D">
        <w:rPr>
          <w:noProof/>
          <w:lang w:val="fr-FR"/>
        </w:rPr>
        <w:t xml:space="preserve">illiquidité de </w:t>
      </w:r>
      <w:r w:rsidR="00FE39D2">
        <w:rPr>
          <w:noProof/>
          <w:lang w:val="fr-FR"/>
        </w:rPr>
        <w:t>l’instrument financier concerné</w:t>
      </w:r>
      <w:r w:rsidRPr="00CE328D">
        <w:rPr>
          <w:noProof/>
          <w:lang w:val="fr-FR"/>
        </w:rPr>
        <w:t xml:space="preserve">; </w:t>
      </w:r>
    </w:p>
    <w:p w14:paraId="6462000A" w14:textId="77777777" w:rsidR="00BE2F63" w:rsidRPr="00CE328D" w:rsidRDefault="00BE2F63" w:rsidP="00BE2F63">
      <w:pPr>
        <w:pStyle w:val="Paragraphedeliste"/>
        <w:numPr>
          <w:ilvl w:val="0"/>
          <w:numId w:val="28"/>
        </w:numPr>
        <w:autoSpaceDE w:val="0"/>
        <w:autoSpaceDN w:val="0"/>
        <w:adjustRightInd w:val="0"/>
        <w:jc w:val="both"/>
        <w:rPr>
          <w:noProof/>
          <w:lang w:val="fr-FR"/>
        </w:rPr>
      </w:pPr>
      <w:r w:rsidRPr="00CE328D">
        <w:rPr>
          <w:noProof/>
          <w:lang w:val="fr-FR"/>
        </w:rPr>
        <w:lastRenderedPageBreak/>
        <w:t xml:space="preserve">toute situation dans laquelle l’appel d’offres va à l’encontre des intérêts des </w:t>
      </w:r>
      <w:r w:rsidR="00D03565">
        <w:rPr>
          <w:noProof/>
          <w:lang w:val="fr-FR"/>
        </w:rPr>
        <w:t>c</w:t>
      </w:r>
      <w:r w:rsidRPr="00CE328D">
        <w:rPr>
          <w:noProof/>
          <w:lang w:val="fr-FR"/>
        </w:rPr>
        <w:t xml:space="preserve">lients. </w:t>
      </w:r>
    </w:p>
    <w:p w14:paraId="1EA8720D" w14:textId="77777777" w:rsidR="00D03565" w:rsidRDefault="00D03565" w:rsidP="00C16240">
      <w:pPr>
        <w:jc w:val="both"/>
        <w:rPr>
          <w:noProof/>
          <w:lang w:val="fr-FR"/>
        </w:rPr>
      </w:pPr>
    </w:p>
    <w:p w14:paraId="3F2C1E36" w14:textId="77777777" w:rsidR="00C16240" w:rsidRPr="00CE328D" w:rsidRDefault="00C16240" w:rsidP="00C16240">
      <w:pPr>
        <w:jc w:val="both"/>
        <w:rPr>
          <w:noProof/>
          <w:lang w:val="fr-FR"/>
        </w:rPr>
      </w:pPr>
      <w:r w:rsidRPr="00CE328D">
        <w:rPr>
          <w:noProof/>
          <w:lang w:val="fr-FR"/>
        </w:rPr>
        <w:t>Pour faire ses contrôles sur la qualité d’exécution des SFT, Dealing Services utilise un rapport «RFQ» recapitulant les prix reçus des contreparties mises en compétition lors d’un appel d’offres, les justifications des négociateurs lorsque le prix d’exécution diffère du meilleur prix reçu ou bien s’il y a eu un nombre insuffisant de contreparties contactées lors un appel d’offres.</w:t>
      </w:r>
    </w:p>
    <w:p w14:paraId="1A8FCE05" w14:textId="77777777" w:rsidR="00C16240" w:rsidRPr="00CE328D" w:rsidRDefault="00C16240" w:rsidP="00C16240">
      <w:pPr>
        <w:jc w:val="both"/>
        <w:rPr>
          <w:noProof/>
          <w:lang w:val="fr-FR"/>
        </w:rPr>
      </w:pPr>
      <w:r w:rsidRPr="00CE328D">
        <w:rPr>
          <w:noProof/>
          <w:lang w:val="fr-FR"/>
        </w:rPr>
        <w:t xml:space="preserve">La qualité d’exécution est régulièrement </w:t>
      </w:r>
      <w:r w:rsidR="00D03565">
        <w:rPr>
          <w:noProof/>
          <w:lang w:val="fr-FR"/>
        </w:rPr>
        <w:t>contrôl</w:t>
      </w:r>
      <w:r w:rsidR="00D03565" w:rsidRPr="00CE328D">
        <w:rPr>
          <w:noProof/>
          <w:lang w:val="fr-FR"/>
        </w:rPr>
        <w:t xml:space="preserve">ée </w:t>
      </w:r>
      <w:r w:rsidRPr="00CE328D">
        <w:rPr>
          <w:noProof/>
          <w:lang w:val="fr-FR"/>
        </w:rPr>
        <w:t>par les responsables des tables de négociation (contrôles de premier niveau), les équipes de conformité (contrôles de deuxième niveau) et les équipes de stratégie d’investissement des clients.</w:t>
      </w:r>
    </w:p>
    <w:p w14:paraId="19DF4579" w14:textId="77777777" w:rsidR="00C16240" w:rsidRPr="00CE328D" w:rsidRDefault="00C16240" w:rsidP="00C16240">
      <w:pPr>
        <w:jc w:val="both"/>
        <w:rPr>
          <w:noProof/>
          <w:lang w:val="fr-FR"/>
        </w:rPr>
      </w:pPr>
    </w:p>
    <w:p w14:paraId="2578FA84" w14:textId="77777777" w:rsidR="00C16240" w:rsidRPr="00CE328D" w:rsidRDefault="00C16240" w:rsidP="00C16240">
      <w:pPr>
        <w:jc w:val="both"/>
        <w:rPr>
          <w:noProof/>
          <w:lang w:val="fr-FR"/>
        </w:rPr>
      </w:pPr>
    </w:p>
    <w:p w14:paraId="2D2F5F57" w14:textId="77777777" w:rsidR="00622DD1" w:rsidRPr="00C65BCC" w:rsidRDefault="00622DD1">
      <w:pPr>
        <w:rPr>
          <w:noProof/>
          <w:sz w:val="18"/>
          <w:lang w:val="fr-FR"/>
        </w:rPr>
      </w:pPr>
      <w:r w:rsidRPr="00C65BCC">
        <w:rPr>
          <w:noProof/>
          <w:lang w:val="fr-FR"/>
        </w:rPr>
        <w:br w:type="page"/>
      </w:r>
    </w:p>
    <w:p w14:paraId="0D6947BA" w14:textId="77777777" w:rsidR="00CC4803" w:rsidRPr="006D4868" w:rsidRDefault="00190F01" w:rsidP="00CC4803">
      <w:pPr>
        <w:pStyle w:val="Titre1"/>
        <w:rPr>
          <w:noProof/>
          <w:lang w:val="fr-FR"/>
        </w:rPr>
      </w:pPr>
      <w:bookmarkStart w:id="30" w:name="_Toc5894249"/>
      <w:bookmarkStart w:id="31" w:name="_Toc166771309"/>
      <w:r w:rsidRPr="006D4868">
        <w:rPr>
          <w:noProof/>
          <w:lang w:val="fr-FR"/>
        </w:rPr>
        <w:lastRenderedPageBreak/>
        <w:t>D</w:t>
      </w:r>
      <w:bookmarkEnd w:id="30"/>
      <w:r w:rsidRPr="006D4868">
        <w:rPr>
          <w:noProof/>
          <w:lang w:val="fr-FR"/>
        </w:rPr>
        <w:t>ISCLAIMER</w:t>
      </w:r>
      <w:bookmarkEnd w:id="31"/>
    </w:p>
    <w:p w14:paraId="1AF16A1D" w14:textId="77777777" w:rsidR="00190F01" w:rsidRDefault="00190F01" w:rsidP="00162ECB">
      <w:pPr>
        <w:jc w:val="both"/>
        <w:rPr>
          <w:sz w:val="18"/>
          <w:lang w:val="fr-FR"/>
        </w:rPr>
      </w:pPr>
    </w:p>
    <w:p w14:paraId="3A808F36" w14:textId="77777777" w:rsidR="00585D89" w:rsidRPr="00162ECB" w:rsidRDefault="00585D89" w:rsidP="00162ECB">
      <w:pPr>
        <w:jc w:val="both"/>
        <w:rPr>
          <w:sz w:val="18"/>
          <w:lang w:val="fr-FR"/>
        </w:rPr>
      </w:pPr>
    </w:p>
    <w:p w14:paraId="7102D8B1" w14:textId="77777777" w:rsidR="00162ECB" w:rsidRPr="00162ECB" w:rsidRDefault="00162ECB" w:rsidP="004356EE">
      <w:pPr>
        <w:jc w:val="both"/>
        <w:rPr>
          <w:lang w:val="fr-FR"/>
        </w:rPr>
      </w:pPr>
      <w:r w:rsidRPr="00162ECB">
        <w:rPr>
          <w:lang w:val="fr-FR"/>
        </w:rPr>
        <w:t xml:space="preserve">BNP PARIBAS DEALING SERVICES est une société anonyme dont le siège social est situé 1 Boulevard Haussmann à Paris (75009), immatriculée auprès du Registre du Commerce et des Sociétés de Paris sous le numéro 454 084 237, </w:t>
      </w:r>
      <w:hyperlink r:id="rId52" w:history="1"/>
      <w:r w:rsidRPr="00162ECB">
        <w:rPr>
          <w:lang w:val="fr-FR"/>
        </w:rPr>
        <w:t>agréée et supervisée par l’Autorité de Contrôle Prudentiel et de Résolution (“ACPR”) et l’Autorité des Marchés Financiers (“AMF”).</w:t>
      </w:r>
    </w:p>
    <w:p w14:paraId="2CEC598D" w14:textId="77777777" w:rsidR="00FE39D2" w:rsidRDefault="00FE39D2" w:rsidP="004356EE">
      <w:pPr>
        <w:jc w:val="both"/>
        <w:rPr>
          <w:lang w:val="fr-FR"/>
        </w:rPr>
      </w:pPr>
    </w:p>
    <w:p w14:paraId="153FE27C" w14:textId="011565BB" w:rsidR="00162ECB" w:rsidRPr="00162ECB" w:rsidRDefault="00162ECB" w:rsidP="004356EE">
      <w:pPr>
        <w:jc w:val="both"/>
        <w:rPr>
          <w:lang w:val="fr-FR"/>
        </w:rPr>
      </w:pPr>
      <w:r w:rsidRPr="00162ECB">
        <w:rPr>
          <w:lang w:val="fr-FR"/>
        </w:rPr>
        <w:t>Le présent document a été rédigé et est publié par BNP PARIBAS DEALING SERVICES.</w:t>
      </w:r>
    </w:p>
    <w:p w14:paraId="28B2E64B" w14:textId="77777777" w:rsidR="00FE39D2" w:rsidRDefault="00FE39D2" w:rsidP="004356EE">
      <w:pPr>
        <w:jc w:val="both"/>
        <w:rPr>
          <w:lang w:val="fr-FR"/>
        </w:rPr>
      </w:pPr>
    </w:p>
    <w:p w14:paraId="4EE05CFA" w14:textId="7589208E" w:rsidR="00162ECB" w:rsidRPr="009665E2" w:rsidRDefault="00162ECB" w:rsidP="004356EE">
      <w:pPr>
        <w:jc w:val="both"/>
        <w:rPr>
          <w:lang w:val="fr-FR"/>
        </w:rPr>
      </w:pPr>
      <w:r w:rsidRPr="00162ECB">
        <w:rPr>
          <w:lang w:val="fr-FR"/>
        </w:rPr>
        <w:t>Ce contenu vous est communiqué à titre purement informatif et ne constitue</w:t>
      </w:r>
      <w:r w:rsidR="006A07B7">
        <w:rPr>
          <w:lang w:val="fr-FR"/>
        </w:rPr>
        <w:t xml:space="preserve">, </w:t>
      </w:r>
      <w:r w:rsidRPr="00162ECB">
        <w:rPr>
          <w:lang w:val="fr-FR"/>
        </w:rPr>
        <w:t xml:space="preserve">ni une offre de vente, ni une sollicitation d’achat, et ne doit en aucun </w:t>
      </w:r>
      <w:r w:rsidRPr="009665E2">
        <w:rPr>
          <w:lang w:val="fr-FR"/>
        </w:rPr>
        <w:t>cas servir de base ou être pris en compte pour quelque contrat ou engagement que ce soit</w:t>
      </w:r>
      <w:r w:rsidR="006A07B7" w:rsidRPr="009665E2">
        <w:rPr>
          <w:lang w:val="fr-FR"/>
        </w:rPr>
        <w:t xml:space="preserve">, </w:t>
      </w:r>
      <w:r w:rsidRPr="009665E2">
        <w:rPr>
          <w:lang w:val="fr-FR"/>
        </w:rPr>
        <w:t>ni un conseil d’investissement.</w:t>
      </w:r>
    </w:p>
    <w:p w14:paraId="66542CCE" w14:textId="77777777" w:rsidR="00FE39D2" w:rsidRDefault="00FE39D2" w:rsidP="004356EE">
      <w:pPr>
        <w:jc w:val="both"/>
        <w:rPr>
          <w:lang w:val="fr-FR"/>
        </w:rPr>
      </w:pPr>
    </w:p>
    <w:p w14:paraId="105BC9ED" w14:textId="544B42F2" w:rsidR="009665E2" w:rsidRPr="002F00B9" w:rsidRDefault="009665E2" w:rsidP="004356EE">
      <w:pPr>
        <w:jc w:val="both"/>
        <w:rPr>
          <w:lang w:val="fr-FR"/>
        </w:rPr>
      </w:pPr>
      <w:r w:rsidRPr="002F00B9">
        <w:rPr>
          <w:lang w:val="fr-FR"/>
        </w:rPr>
        <w:t>L’indication du caractère passif ou agressif d’un ordre est fournie par le broker ou la contrepartie, et ne peut être vérifiée par BNP PARIBAS DEALING SERVICES qui ne saurait dès lors être tenue responsable en cas d’indication erronée.</w:t>
      </w:r>
    </w:p>
    <w:p w14:paraId="2C5E3A2D" w14:textId="77777777" w:rsidR="00162ECB" w:rsidRPr="00162ECB" w:rsidRDefault="00162ECB" w:rsidP="004356EE">
      <w:pPr>
        <w:jc w:val="both"/>
        <w:rPr>
          <w:lang w:val="fr-FR"/>
        </w:rPr>
      </w:pPr>
    </w:p>
    <w:p w14:paraId="35EAA937" w14:textId="77777777" w:rsidR="00622DD1" w:rsidRPr="00C65BCC" w:rsidRDefault="00622DD1" w:rsidP="004356EE">
      <w:pPr>
        <w:pStyle w:val="Disclaimer"/>
        <w:rPr>
          <w:noProof/>
          <w:lang w:val="fr-FR"/>
        </w:rPr>
      </w:pPr>
    </w:p>
    <w:sectPr w:rsidR="00622DD1" w:rsidRPr="00C65BCC" w:rsidSect="00DA375F">
      <w:headerReference w:type="default" r:id="rId53"/>
      <w:footerReference w:type="default" r:id="rId54"/>
      <w:headerReference w:type="first" r:id="rId55"/>
      <w:footerReference w:type="first" r:id="rId56"/>
      <w:type w:val="continuous"/>
      <w:pgSz w:w="11906" w:h="16838"/>
      <w:pgMar w:top="1381" w:right="550" w:bottom="1134" w:left="550" w:header="482" w:footer="1572" w:gutter="0"/>
      <w:pgNumType w:start="1"/>
      <w:cols w:space="6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5A8DE" w14:textId="77777777" w:rsidR="00D57F40" w:rsidRDefault="00D57F40" w:rsidP="00247D5A">
      <w:r>
        <w:separator/>
      </w:r>
    </w:p>
  </w:endnote>
  <w:endnote w:type="continuationSeparator" w:id="0">
    <w:p w14:paraId="59CC0B61" w14:textId="77777777" w:rsidR="00D57F40" w:rsidRDefault="00D57F40" w:rsidP="0024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0C77" w14:textId="77777777" w:rsidR="00422063" w:rsidRDefault="0042206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8548" w14:textId="77777777" w:rsidR="00422063" w:rsidRDefault="0042206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7FB4" w14:textId="77777777" w:rsidR="00422063" w:rsidRDefault="0042206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22493"/>
      <w:docPartObj>
        <w:docPartGallery w:val="Page Numbers (Bottom of Page)"/>
        <w:docPartUnique/>
      </w:docPartObj>
    </w:sdtPr>
    <w:sdtEndPr/>
    <w:sdtContent>
      <w:p w14:paraId="487CA58B" w14:textId="666A8E61" w:rsidR="00B3638C" w:rsidRDefault="00B3638C">
        <w:pPr>
          <w:pStyle w:val="Pieddepage"/>
          <w:jc w:val="right"/>
        </w:pPr>
        <w:r>
          <w:fldChar w:fldCharType="begin"/>
        </w:r>
        <w:r>
          <w:instrText>PAGE   \* MERGEFORMAT</w:instrText>
        </w:r>
        <w:r>
          <w:fldChar w:fldCharType="separate"/>
        </w:r>
        <w:r w:rsidR="00D236E3" w:rsidRPr="00D236E3">
          <w:rPr>
            <w:noProof/>
            <w:lang w:val="fr-FR"/>
          </w:rPr>
          <w:t>5</w:t>
        </w:r>
        <w:r>
          <w:fldChar w:fldCharType="end"/>
        </w:r>
      </w:p>
    </w:sdtContent>
  </w:sdt>
  <w:p w14:paraId="70E79F42" w14:textId="77777777" w:rsidR="00B3638C" w:rsidRDefault="00B3638C">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256946"/>
      <w:docPartObj>
        <w:docPartGallery w:val="Page Numbers (Bottom of Page)"/>
        <w:docPartUnique/>
      </w:docPartObj>
    </w:sdtPr>
    <w:sdtEndPr/>
    <w:sdtContent>
      <w:p w14:paraId="0BEE9BEF" w14:textId="3D1DEFA7" w:rsidR="00B3638C" w:rsidRDefault="00B3638C">
        <w:pPr>
          <w:pStyle w:val="Pieddepage"/>
          <w:jc w:val="right"/>
        </w:pPr>
        <w:r>
          <w:fldChar w:fldCharType="begin"/>
        </w:r>
        <w:r>
          <w:instrText>PAGE   \* MERGEFORMAT</w:instrText>
        </w:r>
        <w:r>
          <w:fldChar w:fldCharType="separate"/>
        </w:r>
        <w:r w:rsidR="00D236E3" w:rsidRPr="00D236E3">
          <w:rPr>
            <w:noProof/>
            <w:lang w:val="fr-FR"/>
          </w:rPr>
          <w:t>1</w:t>
        </w:r>
        <w:r>
          <w:fldChar w:fldCharType="end"/>
        </w:r>
      </w:p>
    </w:sdtContent>
  </w:sdt>
  <w:p w14:paraId="5BE0E91A" w14:textId="77777777" w:rsidR="00B3638C" w:rsidRDefault="00B3638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65A6A" w14:textId="77777777" w:rsidR="00D57F40" w:rsidRDefault="00D57F40" w:rsidP="00247D5A">
      <w:r>
        <w:separator/>
      </w:r>
    </w:p>
  </w:footnote>
  <w:footnote w:type="continuationSeparator" w:id="0">
    <w:p w14:paraId="2E2873FE" w14:textId="77777777" w:rsidR="00D57F40" w:rsidRDefault="00D57F40" w:rsidP="0024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5191" w14:textId="77777777" w:rsidR="00422063" w:rsidRDefault="0042206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9B5F" w14:textId="77777777" w:rsidR="00B3638C" w:rsidRDefault="00B3638C" w:rsidP="00DA0227">
    <w:pPr>
      <w:pStyle w:val="En-tte"/>
      <w:tabs>
        <w:tab w:val="clear" w:pos="9072"/>
      </w:tabs>
      <w:ind w:right="1875"/>
      <w:jc w:val="right"/>
    </w:pPr>
    <w:r w:rsidRPr="008177A6">
      <w:rPr>
        <w:noProof/>
        <w:color w:val="FFFFFF" w:themeColor="background1"/>
        <w:lang w:val="fr-BE" w:eastAsia="fr-BE"/>
      </w:rPr>
      <w:drawing>
        <wp:anchor distT="0" distB="0" distL="114300" distR="114300" simplePos="0" relativeHeight="251659264" behindDoc="1" locked="1" layoutInCell="1" allowOverlap="1" wp14:anchorId="4ADBAF1C" wp14:editId="68D99C03">
          <wp:simplePos x="0" y="0"/>
          <wp:positionH relativeFrom="page">
            <wp:posOffset>0</wp:posOffset>
          </wp:positionH>
          <wp:positionV relativeFrom="page">
            <wp:posOffset>0</wp:posOffset>
          </wp:positionV>
          <wp:extent cx="7560000" cy="10692000"/>
          <wp:effectExtent l="0" t="0" r="3175" b="0"/>
          <wp:wrapNone/>
          <wp:docPr id="5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8177A6">
      <w:rPr>
        <w:color w:val="FFFFFF" w:themeColor="background1"/>
      </w:rPr>
      <w:t>PARVEST XXXX – 2013 –</w:t>
    </w:r>
    <w:r>
      <w:rPr>
        <w:color w:val="FFFFFF" w:themeColor="background1"/>
      </w:rPr>
      <w:t xml:space="preserve"> </w:t>
    </w:r>
    <w:r w:rsidRPr="00DA0227">
      <w:rPr>
        <w:b/>
        <w:color w:val="FFFFFF" w:themeColor="background1"/>
      </w:rPr>
      <w:fldChar w:fldCharType="begin"/>
    </w:r>
    <w:r w:rsidRPr="00DA0227">
      <w:rPr>
        <w:b/>
        <w:color w:val="FFFFFF" w:themeColor="background1"/>
      </w:rPr>
      <w:instrText xml:space="preserve"> PAGE  \* Arabic  \* MERGEFORMAT </w:instrText>
    </w:r>
    <w:r w:rsidRPr="00DA0227">
      <w:rPr>
        <w:b/>
        <w:color w:val="FFFFFF" w:themeColor="background1"/>
      </w:rPr>
      <w:fldChar w:fldCharType="separate"/>
    </w:r>
    <w:r>
      <w:rPr>
        <w:b/>
        <w:noProof/>
        <w:color w:val="FFFFFF" w:themeColor="background1"/>
      </w:rPr>
      <w:t>2</w:t>
    </w:r>
    <w:r w:rsidRPr="00DA0227">
      <w:rPr>
        <w:b/>
        <w:color w:val="FFFFFF" w:themeColor="background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AB57" w14:textId="77777777" w:rsidR="00B3638C" w:rsidRDefault="00B3638C" w:rsidP="002B1B56">
    <w:pPr>
      <w:pStyle w:val="En-tte"/>
      <w:tabs>
        <w:tab w:val="clear" w:pos="4536"/>
        <w:tab w:val="clear" w:pos="9072"/>
        <w:tab w:val="left" w:pos="6061"/>
      </w:tabs>
      <w:spacing w:before="80"/>
    </w:pPr>
    <w:r>
      <w:rPr>
        <w:noProof/>
        <w:lang w:val="fr-BE" w:eastAsia="fr-BE"/>
      </w:rPr>
      <w:drawing>
        <wp:anchor distT="0" distB="0" distL="114300" distR="114300" simplePos="0" relativeHeight="251658239" behindDoc="0" locked="0" layoutInCell="1" allowOverlap="1" wp14:anchorId="7F430CEE" wp14:editId="4A54119A">
          <wp:simplePos x="0" y="0"/>
          <wp:positionH relativeFrom="margin">
            <wp:posOffset>-337185</wp:posOffset>
          </wp:positionH>
          <wp:positionV relativeFrom="margin">
            <wp:posOffset>-3173730</wp:posOffset>
          </wp:positionV>
          <wp:extent cx="7558405" cy="10691495"/>
          <wp:effectExtent l="0" t="0" r="4445" b="0"/>
          <wp:wrapSquare wrapText="bothSides"/>
          <wp:docPr id="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PPAM_EN.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Pr="00E077F0">
      <w:rPr>
        <w:noProof/>
        <w:lang w:val="fr-BE" w:eastAsia="fr-BE"/>
      </w:rPr>
      <w:drawing>
        <wp:anchor distT="0" distB="0" distL="114300" distR="114300" simplePos="0" relativeHeight="251681792" behindDoc="0" locked="0" layoutInCell="1" allowOverlap="1" wp14:anchorId="163426A0" wp14:editId="69BA8E41">
          <wp:simplePos x="0" y="0"/>
          <wp:positionH relativeFrom="margin">
            <wp:posOffset>-334645</wp:posOffset>
          </wp:positionH>
          <wp:positionV relativeFrom="margin">
            <wp:posOffset>4377055</wp:posOffset>
          </wp:positionV>
          <wp:extent cx="7920990" cy="939165"/>
          <wp:effectExtent l="0" t="0" r="0" b="0"/>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0990" cy="939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BE" w:eastAsia="fr-BE"/>
      </w:rPr>
      <mc:AlternateContent>
        <mc:Choice Requires="wps">
          <w:drawing>
            <wp:anchor distT="0" distB="0" distL="114300" distR="114300" simplePos="0" relativeHeight="251668480" behindDoc="0" locked="0" layoutInCell="1" allowOverlap="1" wp14:anchorId="34F0546A" wp14:editId="02E34991">
              <wp:simplePos x="0" y="0"/>
              <wp:positionH relativeFrom="column">
                <wp:posOffset>7414895</wp:posOffset>
              </wp:positionH>
              <wp:positionV relativeFrom="paragraph">
                <wp:posOffset>-561340</wp:posOffset>
              </wp:positionV>
              <wp:extent cx="6924675" cy="895350"/>
              <wp:effectExtent l="0" t="0" r="9525" b="0"/>
              <wp:wrapNone/>
              <wp:docPr id="6" name="Rectangle 6"/>
              <wp:cNvGraphicFramePr/>
              <a:graphic xmlns:a="http://schemas.openxmlformats.org/drawingml/2006/main">
                <a:graphicData uri="http://schemas.microsoft.com/office/word/2010/wordprocessingShape">
                  <wps:wsp>
                    <wps:cNvSpPr/>
                    <wps:spPr>
                      <a:xfrm>
                        <a:off x="0" y="0"/>
                        <a:ext cx="6924675" cy="895350"/>
                      </a:xfrm>
                      <a:prstGeom prst="rect">
                        <a:avLst/>
                      </a:prstGeom>
                      <a:solidFill>
                        <a:srgbClr val="009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31B950" id="Rectangle 6" o:spid="_x0000_s1026" style="position:absolute;margin-left:583.85pt;margin-top:-44.2pt;width:545.25pt;height:7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" fillcolor="#00915a" stroked="f" strokeweight="2pt"/>
          </w:pict>
        </mc:Fallback>
      </mc:AlternateConten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C12A" w14:textId="77777777" w:rsidR="00B3638C" w:rsidRDefault="00B3638C" w:rsidP="00943568">
    <w:pPr>
      <w:pStyle w:val="En-tte"/>
      <w:tabs>
        <w:tab w:val="clear" w:pos="9072"/>
      </w:tabs>
      <w:ind w:right="1875"/>
    </w:pPr>
    <w:r w:rsidRPr="008A39BA">
      <w:rPr>
        <w:noProof/>
        <w:color w:val="000000" w:themeColor="text1"/>
        <w:lang w:val="fr-BE" w:eastAsia="fr-BE"/>
      </w:rPr>
      <w:drawing>
        <wp:anchor distT="0" distB="0" distL="114300" distR="114300" simplePos="0" relativeHeight="251679744" behindDoc="1" locked="1" layoutInCell="1" allowOverlap="1" wp14:anchorId="6489F818" wp14:editId="1BFFA84F">
          <wp:simplePos x="0" y="0"/>
          <wp:positionH relativeFrom="page">
            <wp:posOffset>0</wp:posOffset>
          </wp:positionH>
          <wp:positionV relativeFrom="page">
            <wp:posOffset>-22860</wp:posOffset>
          </wp:positionV>
          <wp:extent cx="7556500" cy="10688320"/>
          <wp:effectExtent l="0" t="0" r="6350" b="0"/>
          <wp:wrapNone/>
          <wp:docPr id="31"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6500" cy="10688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BB95" w14:textId="77777777" w:rsidR="00B3638C" w:rsidRDefault="00B3638C" w:rsidP="002B1B56">
    <w:pPr>
      <w:pStyle w:val="En-tte"/>
      <w:tabs>
        <w:tab w:val="clear" w:pos="4536"/>
        <w:tab w:val="clear" w:pos="9072"/>
        <w:tab w:val="left" w:pos="6061"/>
      </w:tabs>
      <w:spacing w:before="80"/>
    </w:pPr>
    <w:r>
      <w:rPr>
        <w:noProof/>
        <w:lang w:val="fr-BE" w:eastAsia="fr-BE"/>
      </w:rPr>
      <mc:AlternateContent>
        <mc:Choice Requires="wps">
          <w:drawing>
            <wp:anchor distT="0" distB="0" distL="114300" distR="114300" simplePos="0" relativeHeight="251684864" behindDoc="0" locked="0" layoutInCell="1" allowOverlap="1" wp14:anchorId="39E8A548" wp14:editId="2D19990B">
              <wp:simplePos x="0" y="0"/>
              <wp:positionH relativeFrom="column">
                <wp:posOffset>7414895</wp:posOffset>
              </wp:positionH>
              <wp:positionV relativeFrom="paragraph">
                <wp:posOffset>-561340</wp:posOffset>
              </wp:positionV>
              <wp:extent cx="6924675" cy="895350"/>
              <wp:effectExtent l="0" t="0" r="9525" b="0"/>
              <wp:wrapNone/>
              <wp:docPr id="10" name="Rectangle 10"/>
              <wp:cNvGraphicFramePr/>
              <a:graphic xmlns:a="http://schemas.openxmlformats.org/drawingml/2006/main">
                <a:graphicData uri="http://schemas.microsoft.com/office/word/2010/wordprocessingShape">
                  <wps:wsp>
                    <wps:cNvSpPr/>
                    <wps:spPr>
                      <a:xfrm>
                        <a:off x="0" y="0"/>
                        <a:ext cx="6924675" cy="895350"/>
                      </a:xfrm>
                      <a:prstGeom prst="rect">
                        <a:avLst/>
                      </a:prstGeom>
                      <a:solidFill>
                        <a:srgbClr val="009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403777" id="Rectangle 10" o:spid="_x0000_s1026" style="position:absolute;margin-left:583.85pt;margin-top:-44.2pt;width:545.25pt;height:7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" fillcolor="#00915a" stroked="f" strokeweight="2p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64ABE"/>
    <w:multiLevelType w:val="hybridMultilevel"/>
    <w:tmpl w:val="23A4ADEE"/>
    <w:lvl w:ilvl="0" w:tplc="4C12D3FC">
      <w:start w:val="3"/>
      <w:numFmt w:val="bullet"/>
      <w:lvlText w:val=""/>
      <w:lvlJc w:val="left"/>
      <w:pPr>
        <w:ind w:left="720" w:hanging="360"/>
      </w:pPr>
      <w:rPr>
        <w:rFonts w:ascii="Wingdings" w:eastAsia="MS Mincho"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C00962"/>
    <w:multiLevelType w:val="hybridMultilevel"/>
    <w:tmpl w:val="4B7AD5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25644D"/>
    <w:multiLevelType w:val="hybridMultilevel"/>
    <w:tmpl w:val="7026F7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7C7359"/>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7E6B8C"/>
    <w:multiLevelType w:val="hybridMultilevel"/>
    <w:tmpl w:val="7026F7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4251B2"/>
    <w:multiLevelType w:val="hybridMultilevel"/>
    <w:tmpl w:val="27E4A2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D1561A"/>
    <w:multiLevelType w:val="hybridMultilevel"/>
    <w:tmpl w:val="D8C6D41E"/>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5F5C67"/>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08D7F25"/>
    <w:multiLevelType w:val="hybridMultilevel"/>
    <w:tmpl w:val="F6DE615A"/>
    <w:lvl w:ilvl="0" w:tplc="543011CA">
      <w:numFmt w:val="bullet"/>
      <w:lvlText w:val="-"/>
      <w:lvlJc w:val="left"/>
      <w:pPr>
        <w:ind w:left="720" w:hanging="360"/>
      </w:pPr>
      <w:rPr>
        <w:rFonts w:ascii="Arial Narrow" w:eastAsia="Times New Roman" w:hAnsi="Arial Narrow" w:cs="Helv"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17281B"/>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481E63"/>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3221E9"/>
    <w:multiLevelType w:val="hybridMultilevel"/>
    <w:tmpl w:val="8E282E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9554C33"/>
    <w:multiLevelType w:val="hybridMultilevel"/>
    <w:tmpl w:val="D15A0E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1802DB2"/>
    <w:multiLevelType w:val="hybridMultilevel"/>
    <w:tmpl w:val="7CB84266"/>
    <w:lvl w:ilvl="0" w:tplc="EF7E3FF6">
      <w:start w:val="3"/>
      <w:numFmt w:val="bullet"/>
      <w:lvlText w:val=""/>
      <w:lvlJc w:val="left"/>
      <w:pPr>
        <w:ind w:left="1428" w:hanging="360"/>
      </w:pPr>
      <w:rPr>
        <w:rFonts w:ascii="Wingdings" w:eastAsia="MS Mincho" w:hAnsi="Wingdings"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33A74042"/>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63438A"/>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8948D2"/>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A355565"/>
    <w:multiLevelType w:val="hybridMultilevel"/>
    <w:tmpl w:val="159A25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BCA7DDB"/>
    <w:multiLevelType w:val="hybridMultilevel"/>
    <w:tmpl w:val="00EA6A26"/>
    <w:lvl w:ilvl="0" w:tplc="4C12D3FC">
      <w:start w:val="3"/>
      <w:numFmt w:val="bullet"/>
      <w:lvlText w:val=""/>
      <w:lvlJc w:val="left"/>
      <w:pPr>
        <w:ind w:left="1068" w:hanging="360"/>
      </w:pPr>
      <w:rPr>
        <w:rFonts w:ascii="Wingdings" w:eastAsia="MS Mincho" w:hAnsi="Wingdings" w:cs="Arial" w:hint="default"/>
      </w:rPr>
    </w:lvl>
    <w:lvl w:ilvl="1" w:tplc="4C12D3FC">
      <w:start w:val="3"/>
      <w:numFmt w:val="bullet"/>
      <w:lvlText w:val=""/>
      <w:lvlJc w:val="left"/>
      <w:pPr>
        <w:ind w:left="1788" w:hanging="360"/>
      </w:pPr>
      <w:rPr>
        <w:rFonts w:ascii="Wingdings" w:eastAsia="MS Mincho" w:hAnsi="Wingdings" w:cs="Arial" w:hint="default"/>
      </w:r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3FE3183F"/>
    <w:multiLevelType w:val="hybridMultilevel"/>
    <w:tmpl w:val="A65CB7C2"/>
    <w:lvl w:ilvl="0" w:tplc="066A7DC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E91E60"/>
    <w:multiLevelType w:val="hybridMultilevel"/>
    <w:tmpl w:val="56EC3016"/>
    <w:lvl w:ilvl="0" w:tplc="4C12D3FC">
      <w:start w:val="3"/>
      <w:numFmt w:val="bullet"/>
      <w:lvlText w:val=""/>
      <w:lvlJc w:val="left"/>
      <w:pPr>
        <w:ind w:left="720" w:hanging="360"/>
      </w:pPr>
      <w:rPr>
        <w:rFonts w:ascii="Wingdings" w:eastAsia="MS Mincho"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B8612C"/>
    <w:multiLevelType w:val="hybridMultilevel"/>
    <w:tmpl w:val="5CB2AC66"/>
    <w:lvl w:ilvl="0" w:tplc="4C12D3FC">
      <w:start w:val="3"/>
      <w:numFmt w:val="bullet"/>
      <w:lvlText w:val=""/>
      <w:lvlJc w:val="left"/>
      <w:pPr>
        <w:ind w:left="1068" w:hanging="360"/>
      </w:pPr>
      <w:rPr>
        <w:rFonts w:ascii="Wingdings" w:eastAsia="MS Mincho" w:hAnsi="Wingdings" w:cs="Arial" w:hint="default"/>
      </w:rPr>
    </w:lvl>
    <w:lvl w:ilvl="1" w:tplc="040C0003">
      <w:start w:val="1"/>
      <w:numFmt w:val="bullet"/>
      <w:lvlText w:val="o"/>
      <w:lvlJc w:val="left"/>
      <w:pPr>
        <w:ind w:left="1788" w:hanging="360"/>
      </w:pPr>
      <w:rPr>
        <w:rFonts w:ascii="Courier New" w:hAnsi="Courier New" w:cs="Courier New" w:hint="default"/>
      </w:rPr>
    </w:lvl>
    <w:lvl w:ilvl="2" w:tplc="4C12D3FC">
      <w:start w:val="3"/>
      <w:numFmt w:val="bullet"/>
      <w:lvlText w:val=""/>
      <w:lvlJc w:val="left"/>
      <w:pPr>
        <w:ind w:left="2508" w:hanging="360"/>
      </w:pPr>
      <w:rPr>
        <w:rFonts w:ascii="Wingdings" w:eastAsia="MS Mincho" w:hAnsi="Wingdings" w:cs="Arial"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52FB3D98"/>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6E5621A"/>
    <w:multiLevelType w:val="hybridMultilevel"/>
    <w:tmpl w:val="00F2A5D6"/>
    <w:lvl w:ilvl="0" w:tplc="9244C69A">
      <w:start w:val="1"/>
      <w:numFmt w:val="bullet"/>
      <w:pStyle w:val="BulletPoint"/>
      <w:lvlText w:val=""/>
      <w:lvlJc w:val="left"/>
      <w:pPr>
        <w:ind w:left="360" w:hanging="360"/>
      </w:pPr>
      <w:rPr>
        <w:rFonts w:ascii="Wingdings 3" w:hAnsi="Wingdings 3" w:hint="default"/>
        <w:color w:val="000000" w:themeColor="text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1A4C84"/>
    <w:multiLevelType w:val="hybridMultilevel"/>
    <w:tmpl w:val="BB6A4A38"/>
    <w:lvl w:ilvl="0" w:tplc="EF7E3FF6">
      <w:start w:val="3"/>
      <w:numFmt w:val="bullet"/>
      <w:lvlText w:val=""/>
      <w:lvlJc w:val="left"/>
      <w:pPr>
        <w:ind w:left="720" w:hanging="360"/>
      </w:pPr>
      <w:rPr>
        <w:rFonts w:ascii="Wingdings" w:eastAsia="MS Mincho"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CB7F5F"/>
    <w:multiLevelType w:val="hybridMultilevel"/>
    <w:tmpl w:val="74125898"/>
    <w:lvl w:ilvl="0" w:tplc="3B5E031C">
      <w:start w:val="1"/>
      <w:numFmt w:val="lowerLetter"/>
      <w:lvlText w:val="(%1)"/>
      <w:lvlJc w:val="left"/>
      <w:pPr>
        <w:ind w:left="1068" w:hanging="360"/>
      </w:pPr>
      <w:rPr>
        <w:rFonts w:hint="default"/>
      </w:rPr>
    </w:lvl>
    <w:lvl w:ilvl="1" w:tplc="040C000F">
      <w:start w:val="1"/>
      <w:numFmt w:val="decimal"/>
      <w:lvlText w:val="%2."/>
      <w:lvlJc w:val="left"/>
      <w:pPr>
        <w:ind w:left="1788" w:hanging="360"/>
      </w:pPr>
      <w:rPr>
        <w:rFonts w:hint="default"/>
      </w:rPr>
    </w:lvl>
    <w:lvl w:ilvl="2" w:tplc="42F4DCBC">
      <w:numFmt w:val="bullet"/>
      <w:lvlText w:val="-"/>
      <w:lvlJc w:val="left"/>
      <w:pPr>
        <w:ind w:left="2688" w:hanging="360"/>
      </w:pPr>
      <w:rPr>
        <w:rFonts w:ascii="Arial Narrow" w:eastAsiaTheme="minorHAnsi" w:hAnsi="Arial Narrow" w:cstheme="minorBidi" w:hint="default"/>
      </w:r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15:restartNumberingAfterBreak="0">
    <w:nsid w:val="5B077324"/>
    <w:multiLevelType w:val="hybridMultilevel"/>
    <w:tmpl w:val="15E688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55616D"/>
    <w:multiLevelType w:val="hybridMultilevel"/>
    <w:tmpl w:val="F04058FE"/>
    <w:lvl w:ilvl="0" w:tplc="EF7E3FF6">
      <w:start w:val="3"/>
      <w:numFmt w:val="bullet"/>
      <w:lvlText w:val=""/>
      <w:lvlJc w:val="left"/>
      <w:pPr>
        <w:ind w:left="720" w:hanging="360"/>
      </w:pPr>
      <w:rPr>
        <w:rFonts w:ascii="Wingdings" w:eastAsia="MS Mincho"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64486C"/>
    <w:multiLevelType w:val="hybridMultilevel"/>
    <w:tmpl w:val="DA8E22CE"/>
    <w:lvl w:ilvl="0" w:tplc="254898A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65D01B39"/>
    <w:multiLevelType w:val="hybridMultilevel"/>
    <w:tmpl w:val="7EDC33FE"/>
    <w:lvl w:ilvl="0" w:tplc="E7BE03D0">
      <w:start w:val="1"/>
      <w:numFmt w:val="bullet"/>
      <w:pStyle w:val="Tiret"/>
      <w:lvlText w:val="−"/>
      <w:lvlJc w:val="left"/>
      <w:pPr>
        <w:ind w:left="644" w:hanging="360"/>
      </w:pPr>
      <w:rPr>
        <w:rFonts w:ascii="Arial Narrow" w:hAnsi="Arial Narrow" w:hint="default"/>
        <w:color w:val="A4936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76A000B"/>
    <w:multiLevelType w:val="hybridMultilevel"/>
    <w:tmpl w:val="027213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9BD2AF2"/>
    <w:multiLevelType w:val="hybridMultilevel"/>
    <w:tmpl w:val="A57AAA5C"/>
    <w:lvl w:ilvl="0" w:tplc="4C12D3FC">
      <w:start w:val="3"/>
      <w:numFmt w:val="bullet"/>
      <w:lvlText w:val=""/>
      <w:lvlJc w:val="left"/>
      <w:pPr>
        <w:ind w:left="720" w:hanging="360"/>
      </w:pPr>
      <w:rPr>
        <w:rFonts w:ascii="Wingdings" w:eastAsia="MS Mincho"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1C4453"/>
    <w:multiLevelType w:val="hybridMultilevel"/>
    <w:tmpl w:val="C434B7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21632290">
    <w:abstractNumId w:val="23"/>
  </w:num>
  <w:num w:numId="2" w16cid:durableId="1867137442">
    <w:abstractNumId w:val="29"/>
  </w:num>
  <w:num w:numId="3" w16cid:durableId="655374993">
    <w:abstractNumId w:val="25"/>
  </w:num>
  <w:num w:numId="4" w16cid:durableId="148376115">
    <w:abstractNumId w:val="20"/>
  </w:num>
  <w:num w:numId="5" w16cid:durableId="590890239">
    <w:abstractNumId w:val="22"/>
  </w:num>
  <w:num w:numId="6" w16cid:durableId="1358192168">
    <w:abstractNumId w:val="17"/>
  </w:num>
  <w:num w:numId="7" w16cid:durableId="1985549521">
    <w:abstractNumId w:val="18"/>
  </w:num>
  <w:num w:numId="8" w16cid:durableId="729426461">
    <w:abstractNumId w:val="21"/>
  </w:num>
  <w:num w:numId="9" w16cid:durableId="372313776">
    <w:abstractNumId w:val="8"/>
  </w:num>
  <w:num w:numId="10" w16cid:durableId="1468400319">
    <w:abstractNumId w:val="13"/>
  </w:num>
  <w:num w:numId="11" w16cid:durableId="1996178698">
    <w:abstractNumId w:val="26"/>
  </w:num>
  <w:num w:numId="12" w16cid:durableId="502164259">
    <w:abstractNumId w:val="6"/>
  </w:num>
  <w:num w:numId="13" w16cid:durableId="598635006">
    <w:abstractNumId w:val="1"/>
  </w:num>
  <w:num w:numId="14" w16cid:durableId="1419517208">
    <w:abstractNumId w:val="16"/>
  </w:num>
  <w:num w:numId="15" w16cid:durableId="330912665">
    <w:abstractNumId w:val="3"/>
  </w:num>
  <w:num w:numId="16" w16cid:durableId="1203441314">
    <w:abstractNumId w:val="2"/>
  </w:num>
  <w:num w:numId="17" w16cid:durableId="600379380">
    <w:abstractNumId w:val="9"/>
  </w:num>
  <w:num w:numId="18" w16cid:durableId="274798654">
    <w:abstractNumId w:val="12"/>
  </w:num>
  <w:num w:numId="19" w16cid:durableId="1151212317">
    <w:abstractNumId w:val="15"/>
  </w:num>
  <w:num w:numId="20" w16cid:durableId="1390348298">
    <w:abstractNumId w:val="32"/>
  </w:num>
  <w:num w:numId="21" w16cid:durableId="267860201">
    <w:abstractNumId w:val="10"/>
  </w:num>
  <w:num w:numId="22" w16cid:durableId="968630220">
    <w:abstractNumId w:val="11"/>
  </w:num>
  <w:num w:numId="23" w16cid:durableId="1351839003">
    <w:abstractNumId w:val="14"/>
  </w:num>
  <w:num w:numId="24" w16cid:durableId="165094036">
    <w:abstractNumId w:val="30"/>
  </w:num>
  <w:num w:numId="25" w16cid:durableId="1505316669">
    <w:abstractNumId w:val="5"/>
  </w:num>
  <w:num w:numId="26" w16cid:durableId="924267255">
    <w:abstractNumId w:val="7"/>
  </w:num>
  <w:num w:numId="27" w16cid:durableId="824467066">
    <w:abstractNumId w:val="4"/>
  </w:num>
  <w:num w:numId="28" w16cid:durableId="1794053412">
    <w:abstractNumId w:val="0"/>
  </w:num>
  <w:num w:numId="29" w16cid:durableId="591863843">
    <w:abstractNumId w:val="31"/>
  </w:num>
  <w:num w:numId="30" w16cid:durableId="1869833756">
    <w:abstractNumId w:val="28"/>
  </w:num>
  <w:num w:numId="31" w16cid:durableId="484470718">
    <w:abstractNumId w:val="24"/>
  </w:num>
  <w:num w:numId="32" w16cid:durableId="87970834">
    <w:abstractNumId w:val="27"/>
  </w:num>
  <w:num w:numId="33" w16cid:durableId="58677502">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550"/>
    <w:rsid w:val="000003D6"/>
    <w:rsid w:val="000018ED"/>
    <w:rsid w:val="000023E7"/>
    <w:rsid w:val="00005BFF"/>
    <w:rsid w:val="00006A46"/>
    <w:rsid w:val="000142DE"/>
    <w:rsid w:val="000166CA"/>
    <w:rsid w:val="00020695"/>
    <w:rsid w:val="00024B27"/>
    <w:rsid w:val="000257C7"/>
    <w:rsid w:val="00025D32"/>
    <w:rsid w:val="000267F7"/>
    <w:rsid w:val="000273E2"/>
    <w:rsid w:val="0002741E"/>
    <w:rsid w:val="0003125B"/>
    <w:rsid w:val="00031887"/>
    <w:rsid w:val="00040D51"/>
    <w:rsid w:val="00045BAE"/>
    <w:rsid w:val="0004664A"/>
    <w:rsid w:val="000535F6"/>
    <w:rsid w:val="0005406B"/>
    <w:rsid w:val="000542EA"/>
    <w:rsid w:val="000545FC"/>
    <w:rsid w:val="000558A7"/>
    <w:rsid w:val="00056977"/>
    <w:rsid w:val="00057310"/>
    <w:rsid w:val="000579F9"/>
    <w:rsid w:val="00062F96"/>
    <w:rsid w:val="00066D9B"/>
    <w:rsid w:val="00071C23"/>
    <w:rsid w:val="00072EC3"/>
    <w:rsid w:val="00074BAB"/>
    <w:rsid w:val="000760FE"/>
    <w:rsid w:val="00076D1B"/>
    <w:rsid w:val="0008043F"/>
    <w:rsid w:val="00080A86"/>
    <w:rsid w:val="00090035"/>
    <w:rsid w:val="0009089A"/>
    <w:rsid w:val="00090CE2"/>
    <w:rsid w:val="00091048"/>
    <w:rsid w:val="00091EDB"/>
    <w:rsid w:val="00092034"/>
    <w:rsid w:val="0009612D"/>
    <w:rsid w:val="00097458"/>
    <w:rsid w:val="000A20CB"/>
    <w:rsid w:val="000A4CD6"/>
    <w:rsid w:val="000A67A9"/>
    <w:rsid w:val="000A7B00"/>
    <w:rsid w:val="000B1285"/>
    <w:rsid w:val="000B605E"/>
    <w:rsid w:val="000B6CDD"/>
    <w:rsid w:val="000B737F"/>
    <w:rsid w:val="000B7B7B"/>
    <w:rsid w:val="000C14BE"/>
    <w:rsid w:val="000C3BE2"/>
    <w:rsid w:val="000C7EFD"/>
    <w:rsid w:val="000D15DA"/>
    <w:rsid w:val="000D2373"/>
    <w:rsid w:val="000D50B5"/>
    <w:rsid w:val="000E1617"/>
    <w:rsid w:val="000E336A"/>
    <w:rsid w:val="000E3B81"/>
    <w:rsid w:val="000E4D51"/>
    <w:rsid w:val="000E5345"/>
    <w:rsid w:val="000F3E0C"/>
    <w:rsid w:val="000F42C4"/>
    <w:rsid w:val="000F4F2A"/>
    <w:rsid w:val="000F7F32"/>
    <w:rsid w:val="001068AB"/>
    <w:rsid w:val="00114DEF"/>
    <w:rsid w:val="001154E3"/>
    <w:rsid w:val="001170D6"/>
    <w:rsid w:val="00121AE5"/>
    <w:rsid w:val="00123DBE"/>
    <w:rsid w:val="00124C1C"/>
    <w:rsid w:val="00127327"/>
    <w:rsid w:val="00127567"/>
    <w:rsid w:val="00127F8B"/>
    <w:rsid w:val="00131175"/>
    <w:rsid w:val="00133C24"/>
    <w:rsid w:val="001355A3"/>
    <w:rsid w:val="00137A1E"/>
    <w:rsid w:val="00137A34"/>
    <w:rsid w:val="00140477"/>
    <w:rsid w:val="00141726"/>
    <w:rsid w:val="00146373"/>
    <w:rsid w:val="00147320"/>
    <w:rsid w:val="001478C4"/>
    <w:rsid w:val="00155E8F"/>
    <w:rsid w:val="00155FFE"/>
    <w:rsid w:val="00160625"/>
    <w:rsid w:val="00162ECB"/>
    <w:rsid w:val="00163671"/>
    <w:rsid w:val="001640B7"/>
    <w:rsid w:val="0016448E"/>
    <w:rsid w:val="00170FC4"/>
    <w:rsid w:val="00171ECD"/>
    <w:rsid w:val="00174A14"/>
    <w:rsid w:val="00175952"/>
    <w:rsid w:val="00177F37"/>
    <w:rsid w:val="00180364"/>
    <w:rsid w:val="00181515"/>
    <w:rsid w:val="00181DB8"/>
    <w:rsid w:val="00190D7A"/>
    <w:rsid w:val="00190F01"/>
    <w:rsid w:val="001911B8"/>
    <w:rsid w:val="001923A8"/>
    <w:rsid w:val="00194223"/>
    <w:rsid w:val="00195BEC"/>
    <w:rsid w:val="00196E0C"/>
    <w:rsid w:val="001A3EE5"/>
    <w:rsid w:val="001A795C"/>
    <w:rsid w:val="001B1C24"/>
    <w:rsid w:val="001B1DC9"/>
    <w:rsid w:val="001B2BDF"/>
    <w:rsid w:val="001B2F63"/>
    <w:rsid w:val="001B3572"/>
    <w:rsid w:val="001B496F"/>
    <w:rsid w:val="001B6131"/>
    <w:rsid w:val="001B669D"/>
    <w:rsid w:val="001C213D"/>
    <w:rsid w:val="001C3D31"/>
    <w:rsid w:val="001C3DBD"/>
    <w:rsid w:val="001C4E07"/>
    <w:rsid w:val="001C64EA"/>
    <w:rsid w:val="001D39DC"/>
    <w:rsid w:val="001D3AE4"/>
    <w:rsid w:val="001D3F18"/>
    <w:rsid w:val="001D6700"/>
    <w:rsid w:val="001E1E38"/>
    <w:rsid w:val="001E5CF2"/>
    <w:rsid w:val="001E67F9"/>
    <w:rsid w:val="001F098E"/>
    <w:rsid w:val="001F242C"/>
    <w:rsid w:val="001F7A16"/>
    <w:rsid w:val="0020348F"/>
    <w:rsid w:val="00203532"/>
    <w:rsid w:val="0020357B"/>
    <w:rsid w:val="0020490E"/>
    <w:rsid w:val="00205562"/>
    <w:rsid w:val="0020674A"/>
    <w:rsid w:val="00210F2C"/>
    <w:rsid w:val="00214D5C"/>
    <w:rsid w:val="002211F9"/>
    <w:rsid w:val="002219B5"/>
    <w:rsid w:val="0022581A"/>
    <w:rsid w:val="00225885"/>
    <w:rsid w:val="00225A30"/>
    <w:rsid w:val="00226913"/>
    <w:rsid w:val="00232E3C"/>
    <w:rsid w:val="002362BC"/>
    <w:rsid w:val="00240D84"/>
    <w:rsid w:val="00247ABD"/>
    <w:rsid w:val="00247D5A"/>
    <w:rsid w:val="002515D0"/>
    <w:rsid w:val="0025574F"/>
    <w:rsid w:val="00256DB7"/>
    <w:rsid w:val="00263236"/>
    <w:rsid w:val="00263E96"/>
    <w:rsid w:val="002657DF"/>
    <w:rsid w:val="00266B1E"/>
    <w:rsid w:val="0027375D"/>
    <w:rsid w:val="00274273"/>
    <w:rsid w:val="00275A97"/>
    <w:rsid w:val="00277541"/>
    <w:rsid w:val="0027779B"/>
    <w:rsid w:val="00282653"/>
    <w:rsid w:val="002839C8"/>
    <w:rsid w:val="00290FAD"/>
    <w:rsid w:val="00291BD2"/>
    <w:rsid w:val="00294055"/>
    <w:rsid w:val="002A0087"/>
    <w:rsid w:val="002A11C6"/>
    <w:rsid w:val="002A2151"/>
    <w:rsid w:val="002A462B"/>
    <w:rsid w:val="002A5767"/>
    <w:rsid w:val="002A78B3"/>
    <w:rsid w:val="002B0695"/>
    <w:rsid w:val="002B1B56"/>
    <w:rsid w:val="002B2D68"/>
    <w:rsid w:val="002B4527"/>
    <w:rsid w:val="002C46A2"/>
    <w:rsid w:val="002D071C"/>
    <w:rsid w:val="002D314F"/>
    <w:rsid w:val="002D699A"/>
    <w:rsid w:val="002E2C37"/>
    <w:rsid w:val="002E58B3"/>
    <w:rsid w:val="002F00B9"/>
    <w:rsid w:val="002F1B9B"/>
    <w:rsid w:val="002F23DD"/>
    <w:rsid w:val="002F3B85"/>
    <w:rsid w:val="002F42EE"/>
    <w:rsid w:val="002F45E0"/>
    <w:rsid w:val="00305BD4"/>
    <w:rsid w:val="00307D33"/>
    <w:rsid w:val="00307DEF"/>
    <w:rsid w:val="0031205E"/>
    <w:rsid w:val="00312A6F"/>
    <w:rsid w:val="003137CB"/>
    <w:rsid w:val="003161B3"/>
    <w:rsid w:val="00316C79"/>
    <w:rsid w:val="00317411"/>
    <w:rsid w:val="00317937"/>
    <w:rsid w:val="00320734"/>
    <w:rsid w:val="00320FBB"/>
    <w:rsid w:val="00322133"/>
    <w:rsid w:val="003242B7"/>
    <w:rsid w:val="00325636"/>
    <w:rsid w:val="003407D2"/>
    <w:rsid w:val="00340DDE"/>
    <w:rsid w:val="00340F58"/>
    <w:rsid w:val="0034160E"/>
    <w:rsid w:val="00344582"/>
    <w:rsid w:val="00346846"/>
    <w:rsid w:val="00347902"/>
    <w:rsid w:val="00347D36"/>
    <w:rsid w:val="00352E58"/>
    <w:rsid w:val="00353DCE"/>
    <w:rsid w:val="0035716C"/>
    <w:rsid w:val="003572EF"/>
    <w:rsid w:val="00360D2E"/>
    <w:rsid w:val="00361F53"/>
    <w:rsid w:val="003649AC"/>
    <w:rsid w:val="003667C9"/>
    <w:rsid w:val="00371BA1"/>
    <w:rsid w:val="00372473"/>
    <w:rsid w:val="0037792A"/>
    <w:rsid w:val="00377ABC"/>
    <w:rsid w:val="003828BD"/>
    <w:rsid w:val="0038421F"/>
    <w:rsid w:val="00384AF9"/>
    <w:rsid w:val="00384CC3"/>
    <w:rsid w:val="00390D98"/>
    <w:rsid w:val="00392379"/>
    <w:rsid w:val="00393B8E"/>
    <w:rsid w:val="003A053D"/>
    <w:rsid w:val="003A4CE2"/>
    <w:rsid w:val="003A4D65"/>
    <w:rsid w:val="003A6070"/>
    <w:rsid w:val="003B1530"/>
    <w:rsid w:val="003B460F"/>
    <w:rsid w:val="003B626E"/>
    <w:rsid w:val="003B796A"/>
    <w:rsid w:val="003C0FB5"/>
    <w:rsid w:val="003C16A9"/>
    <w:rsid w:val="003C4537"/>
    <w:rsid w:val="003C5D82"/>
    <w:rsid w:val="003C5F2F"/>
    <w:rsid w:val="003C6504"/>
    <w:rsid w:val="003D2903"/>
    <w:rsid w:val="003D6E6E"/>
    <w:rsid w:val="003D7AB3"/>
    <w:rsid w:val="003E02F7"/>
    <w:rsid w:val="003E0BC1"/>
    <w:rsid w:val="003E1799"/>
    <w:rsid w:val="003E3903"/>
    <w:rsid w:val="003E74E0"/>
    <w:rsid w:val="003F3776"/>
    <w:rsid w:val="0040193F"/>
    <w:rsid w:val="00404CAE"/>
    <w:rsid w:val="00406AD2"/>
    <w:rsid w:val="0041006A"/>
    <w:rsid w:val="004114AE"/>
    <w:rsid w:val="00414730"/>
    <w:rsid w:val="00416459"/>
    <w:rsid w:val="00417DD1"/>
    <w:rsid w:val="0042141F"/>
    <w:rsid w:val="00422063"/>
    <w:rsid w:val="00423326"/>
    <w:rsid w:val="00424B56"/>
    <w:rsid w:val="0043223E"/>
    <w:rsid w:val="00433FB3"/>
    <w:rsid w:val="004356EE"/>
    <w:rsid w:val="00435B9A"/>
    <w:rsid w:val="00437D5A"/>
    <w:rsid w:val="00441B2C"/>
    <w:rsid w:val="00453CCF"/>
    <w:rsid w:val="0045692F"/>
    <w:rsid w:val="00456D66"/>
    <w:rsid w:val="00457239"/>
    <w:rsid w:val="004655C3"/>
    <w:rsid w:val="0047193D"/>
    <w:rsid w:val="0047220C"/>
    <w:rsid w:val="00472786"/>
    <w:rsid w:val="00473B38"/>
    <w:rsid w:val="00473D94"/>
    <w:rsid w:val="0047539F"/>
    <w:rsid w:val="00475414"/>
    <w:rsid w:val="0047549E"/>
    <w:rsid w:val="0047778A"/>
    <w:rsid w:val="004812D3"/>
    <w:rsid w:val="0048263E"/>
    <w:rsid w:val="00483DE5"/>
    <w:rsid w:val="00483DEB"/>
    <w:rsid w:val="004855EE"/>
    <w:rsid w:val="00487197"/>
    <w:rsid w:val="004900FA"/>
    <w:rsid w:val="004923D9"/>
    <w:rsid w:val="004930DA"/>
    <w:rsid w:val="00494F68"/>
    <w:rsid w:val="0049548F"/>
    <w:rsid w:val="00495AB6"/>
    <w:rsid w:val="004967FE"/>
    <w:rsid w:val="00496C95"/>
    <w:rsid w:val="00496D1E"/>
    <w:rsid w:val="00497039"/>
    <w:rsid w:val="00497738"/>
    <w:rsid w:val="004A0657"/>
    <w:rsid w:val="004A29C0"/>
    <w:rsid w:val="004A58DC"/>
    <w:rsid w:val="004B282B"/>
    <w:rsid w:val="004B3ACE"/>
    <w:rsid w:val="004B3BF4"/>
    <w:rsid w:val="004B5CD5"/>
    <w:rsid w:val="004B79A1"/>
    <w:rsid w:val="004C251D"/>
    <w:rsid w:val="004C2850"/>
    <w:rsid w:val="004C628C"/>
    <w:rsid w:val="004C6BB2"/>
    <w:rsid w:val="004C7E60"/>
    <w:rsid w:val="004C7F70"/>
    <w:rsid w:val="004D3A72"/>
    <w:rsid w:val="004D4A96"/>
    <w:rsid w:val="004D593C"/>
    <w:rsid w:val="004D5D7D"/>
    <w:rsid w:val="004D7D99"/>
    <w:rsid w:val="004E117E"/>
    <w:rsid w:val="004E533E"/>
    <w:rsid w:val="004E6686"/>
    <w:rsid w:val="004E7628"/>
    <w:rsid w:val="004E7EC2"/>
    <w:rsid w:val="004F0852"/>
    <w:rsid w:val="004F566C"/>
    <w:rsid w:val="004F695D"/>
    <w:rsid w:val="004F6AE3"/>
    <w:rsid w:val="004F73B8"/>
    <w:rsid w:val="00500369"/>
    <w:rsid w:val="00500DD4"/>
    <w:rsid w:val="00500E83"/>
    <w:rsid w:val="00503F4F"/>
    <w:rsid w:val="005068D4"/>
    <w:rsid w:val="00510606"/>
    <w:rsid w:val="00513737"/>
    <w:rsid w:val="00515C8F"/>
    <w:rsid w:val="00517199"/>
    <w:rsid w:val="0052036E"/>
    <w:rsid w:val="0052080F"/>
    <w:rsid w:val="00521713"/>
    <w:rsid w:val="0052626C"/>
    <w:rsid w:val="0052749B"/>
    <w:rsid w:val="00530D90"/>
    <w:rsid w:val="0053225D"/>
    <w:rsid w:val="00535FB4"/>
    <w:rsid w:val="00536A65"/>
    <w:rsid w:val="00537AD1"/>
    <w:rsid w:val="005451F7"/>
    <w:rsid w:val="00545548"/>
    <w:rsid w:val="0054700A"/>
    <w:rsid w:val="00552677"/>
    <w:rsid w:val="00552E36"/>
    <w:rsid w:val="0055624D"/>
    <w:rsid w:val="00557956"/>
    <w:rsid w:val="00562931"/>
    <w:rsid w:val="00562F59"/>
    <w:rsid w:val="00567007"/>
    <w:rsid w:val="00571D5C"/>
    <w:rsid w:val="00572664"/>
    <w:rsid w:val="00584529"/>
    <w:rsid w:val="00585D89"/>
    <w:rsid w:val="00586DEB"/>
    <w:rsid w:val="00590960"/>
    <w:rsid w:val="0059282F"/>
    <w:rsid w:val="00592EF8"/>
    <w:rsid w:val="00593714"/>
    <w:rsid w:val="00593977"/>
    <w:rsid w:val="0059412A"/>
    <w:rsid w:val="005941E5"/>
    <w:rsid w:val="005949F5"/>
    <w:rsid w:val="005A53DE"/>
    <w:rsid w:val="005A5B72"/>
    <w:rsid w:val="005A7DBA"/>
    <w:rsid w:val="005B73CF"/>
    <w:rsid w:val="005C7A03"/>
    <w:rsid w:val="005D19A7"/>
    <w:rsid w:val="005D1AC5"/>
    <w:rsid w:val="005D2CBA"/>
    <w:rsid w:val="005D3616"/>
    <w:rsid w:val="005D4CDB"/>
    <w:rsid w:val="005E048E"/>
    <w:rsid w:val="005E7176"/>
    <w:rsid w:val="005E72C2"/>
    <w:rsid w:val="005F06CD"/>
    <w:rsid w:val="00601ED1"/>
    <w:rsid w:val="0060205C"/>
    <w:rsid w:val="00606130"/>
    <w:rsid w:val="00606A87"/>
    <w:rsid w:val="00617C03"/>
    <w:rsid w:val="00621C11"/>
    <w:rsid w:val="00622DD1"/>
    <w:rsid w:val="006249AA"/>
    <w:rsid w:val="00631693"/>
    <w:rsid w:val="00631FE7"/>
    <w:rsid w:val="0063230B"/>
    <w:rsid w:val="00633FB5"/>
    <w:rsid w:val="006376A5"/>
    <w:rsid w:val="00641823"/>
    <w:rsid w:val="00641EC4"/>
    <w:rsid w:val="006467AA"/>
    <w:rsid w:val="006530DD"/>
    <w:rsid w:val="00653215"/>
    <w:rsid w:val="006535E9"/>
    <w:rsid w:val="006646D2"/>
    <w:rsid w:val="006666DE"/>
    <w:rsid w:val="00666AE8"/>
    <w:rsid w:val="00667306"/>
    <w:rsid w:val="00667550"/>
    <w:rsid w:val="00673581"/>
    <w:rsid w:val="006747C7"/>
    <w:rsid w:val="006749DA"/>
    <w:rsid w:val="00674CBC"/>
    <w:rsid w:val="00680B7F"/>
    <w:rsid w:val="00681DC4"/>
    <w:rsid w:val="00683764"/>
    <w:rsid w:val="00686B71"/>
    <w:rsid w:val="00693542"/>
    <w:rsid w:val="006944D0"/>
    <w:rsid w:val="00694518"/>
    <w:rsid w:val="0069671F"/>
    <w:rsid w:val="006A0127"/>
    <w:rsid w:val="006A07B7"/>
    <w:rsid w:val="006A0E11"/>
    <w:rsid w:val="006A1926"/>
    <w:rsid w:val="006A59E1"/>
    <w:rsid w:val="006A7F55"/>
    <w:rsid w:val="006B061A"/>
    <w:rsid w:val="006B157B"/>
    <w:rsid w:val="006B27A1"/>
    <w:rsid w:val="006B2DBC"/>
    <w:rsid w:val="006B70C0"/>
    <w:rsid w:val="006C15CE"/>
    <w:rsid w:val="006C65A1"/>
    <w:rsid w:val="006C65C4"/>
    <w:rsid w:val="006D1512"/>
    <w:rsid w:val="006D4868"/>
    <w:rsid w:val="006D60EF"/>
    <w:rsid w:val="006D6816"/>
    <w:rsid w:val="006D6953"/>
    <w:rsid w:val="006D6CAC"/>
    <w:rsid w:val="006D74F7"/>
    <w:rsid w:val="006D7BDA"/>
    <w:rsid w:val="006E27D7"/>
    <w:rsid w:val="006E2DF1"/>
    <w:rsid w:val="006E5569"/>
    <w:rsid w:val="006E665B"/>
    <w:rsid w:val="006E72D9"/>
    <w:rsid w:val="006F0AE3"/>
    <w:rsid w:val="006F19A8"/>
    <w:rsid w:val="006F31EC"/>
    <w:rsid w:val="006F59DC"/>
    <w:rsid w:val="006F6E72"/>
    <w:rsid w:val="007016D6"/>
    <w:rsid w:val="0070293C"/>
    <w:rsid w:val="00703DF1"/>
    <w:rsid w:val="00704606"/>
    <w:rsid w:val="0070591B"/>
    <w:rsid w:val="007102C8"/>
    <w:rsid w:val="00710C78"/>
    <w:rsid w:val="0071649B"/>
    <w:rsid w:val="00720365"/>
    <w:rsid w:val="007260F6"/>
    <w:rsid w:val="00726940"/>
    <w:rsid w:val="007327F3"/>
    <w:rsid w:val="00733C91"/>
    <w:rsid w:val="0073473B"/>
    <w:rsid w:val="00735BFD"/>
    <w:rsid w:val="007364C8"/>
    <w:rsid w:val="007370C6"/>
    <w:rsid w:val="00742696"/>
    <w:rsid w:val="00743D7A"/>
    <w:rsid w:val="00746F82"/>
    <w:rsid w:val="007479CB"/>
    <w:rsid w:val="0075052A"/>
    <w:rsid w:val="007538C1"/>
    <w:rsid w:val="0075642C"/>
    <w:rsid w:val="00756BD6"/>
    <w:rsid w:val="007602C7"/>
    <w:rsid w:val="00763225"/>
    <w:rsid w:val="007632DE"/>
    <w:rsid w:val="00763CA1"/>
    <w:rsid w:val="007663E4"/>
    <w:rsid w:val="00771543"/>
    <w:rsid w:val="007730B9"/>
    <w:rsid w:val="007740A3"/>
    <w:rsid w:val="007740DE"/>
    <w:rsid w:val="0077486A"/>
    <w:rsid w:val="00777FAE"/>
    <w:rsid w:val="00780A98"/>
    <w:rsid w:val="007812AE"/>
    <w:rsid w:val="007824A3"/>
    <w:rsid w:val="007854C5"/>
    <w:rsid w:val="0078563D"/>
    <w:rsid w:val="007861F9"/>
    <w:rsid w:val="00792CBD"/>
    <w:rsid w:val="00794ECD"/>
    <w:rsid w:val="00796023"/>
    <w:rsid w:val="00797615"/>
    <w:rsid w:val="0079792F"/>
    <w:rsid w:val="007A05CF"/>
    <w:rsid w:val="007A5631"/>
    <w:rsid w:val="007B0E65"/>
    <w:rsid w:val="007B1587"/>
    <w:rsid w:val="007B24D7"/>
    <w:rsid w:val="007B2EF0"/>
    <w:rsid w:val="007B4247"/>
    <w:rsid w:val="007B432F"/>
    <w:rsid w:val="007C341A"/>
    <w:rsid w:val="007C6670"/>
    <w:rsid w:val="007C6C5C"/>
    <w:rsid w:val="007C7CEC"/>
    <w:rsid w:val="007D078B"/>
    <w:rsid w:val="007D0884"/>
    <w:rsid w:val="007D595C"/>
    <w:rsid w:val="007E12E2"/>
    <w:rsid w:val="007E7EDA"/>
    <w:rsid w:val="007F1CB5"/>
    <w:rsid w:val="007F603E"/>
    <w:rsid w:val="007F6DC0"/>
    <w:rsid w:val="00804902"/>
    <w:rsid w:val="00804992"/>
    <w:rsid w:val="00806DF5"/>
    <w:rsid w:val="00810750"/>
    <w:rsid w:val="008113A3"/>
    <w:rsid w:val="00815877"/>
    <w:rsid w:val="008159B0"/>
    <w:rsid w:val="00815D6A"/>
    <w:rsid w:val="008169C9"/>
    <w:rsid w:val="008176CD"/>
    <w:rsid w:val="008177A6"/>
    <w:rsid w:val="00817E27"/>
    <w:rsid w:val="00820E52"/>
    <w:rsid w:val="008229F9"/>
    <w:rsid w:val="00824A36"/>
    <w:rsid w:val="00826BE8"/>
    <w:rsid w:val="008272B1"/>
    <w:rsid w:val="00830902"/>
    <w:rsid w:val="00835B20"/>
    <w:rsid w:val="00837316"/>
    <w:rsid w:val="00853AAE"/>
    <w:rsid w:val="00857C88"/>
    <w:rsid w:val="00860C05"/>
    <w:rsid w:val="00860E37"/>
    <w:rsid w:val="0086221E"/>
    <w:rsid w:val="00863194"/>
    <w:rsid w:val="008652C7"/>
    <w:rsid w:val="008668C9"/>
    <w:rsid w:val="00866B94"/>
    <w:rsid w:val="00871AEE"/>
    <w:rsid w:val="00875755"/>
    <w:rsid w:val="00876131"/>
    <w:rsid w:val="0088115F"/>
    <w:rsid w:val="00885A70"/>
    <w:rsid w:val="00886434"/>
    <w:rsid w:val="00891732"/>
    <w:rsid w:val="008A1D92"/>
    <w:rsid w:val="008A23F6"/>
    <w:rsid w:val="008A249C"/>
    <w:rsid w:val="008A3139"/>
    <w:rsid w:val="008A342E"/>
    <w:rsid w:val="008A39BA"/>
    <w:rsid w:val="008A7D2A"/>
    <w:rsid w:val="008B61F4"/>
    <w:rsid w:val="008C1331"/>
    <w:rsid w:val="008C1DA6"/>
    <w:rsid w:val="008C3753"/>
    <w:rsid w:val="008C772F"/>
    <w:rsid w:val="008D15F7"/>
    <w:rsid w:val="008D7755"/>
    <w:rsid w:val="008E02E0"/>
    <w:rsid w:val="008E1796"/>
    <w:rsid w:val="008E3E14"/>
    <w:rsid w:val="008E7464"/>
    <w:rsid w:val="008F04CA"/>
    <w:rsid w:val="008F360A"/>
    <w:rsid w:val="008F6D03"/>
    <w:rsid w:val="009011F8"/>
    <w:rsid w:val="00917B52"/>
    <w:rsid w:val="00917F21"/>
    <w:rsid w:val="00923167"/>
    <w:rsid w:val="00923C04"/>
    <w:rsid w:val="0092703B"/>
    <w:rsid w:val="00927100"/>
    <w:rsid w:val="009300CC"/>
    <w:rsid w:val="009344FA"/>
    <w:rsid w:val="00934621"/>
    <w:rsid w:val="00934963"/>
    <w:rsid w:val="00934DA0"/>
    <w:rsid w:val="00942473"/>
    <w:rsid w:val="00943568"/>
    <w:rsid w:val="00945D28"/>
    <w:rsid w:val="00952883"/>
    <w:rsid w:val="00953332"/>
    <w:rsid w:val="00955721"/>
    <w:rsid w:val="0095711E"/>
    <w:rsid w:val="009573D6"/>
    <w:rsid w:val="00961738"/>
    <w:rsid w:val="00963892"/>
    <w:rsid w:val="00963A76"/>
    <w:rsid w:val="009644A7"/>
    <w:rsid w:val="009665E2"/>
    <w:rsid w:val="0097242A"/>
    <w:rsid w:val="0098044B"/>
    <w:rsid w:val="00981EA5"/>
    <w:rsid w:val="0098241F"/>
    <w:rsid w:val="0098263A"/>
    <w:rsid w:val="00983779"/>
    <w:rsid w:val="00983CA1"/>
    <w:rsid w:val="00991054"/>
    <w:rsid w:val="0099434D"/>
    <w:rsid w:val="00997A63"/>
    <w:rsid w:val="009A1011"/>
    <w:rsid w:val="009A2CBC"/>
    <w:rsid w:val="009A2FC1"/>
    <w:rsid w:val="009A3996"/>
    <w:rsid w:val="009A4AC8"/>
    <w:rsid w:val="009A5D1C"/>
    <w:rsid w:val="009B0015"/>
    <w:rsid w:val="009B0195"/>
    <w:rsid w:val="009B102F"/>
    <w:rsid w:val="009B1A1D"/>
    <w:rsid w:val="009B2D47"/>
    <w:rsid w:val="009B3C24"/>
    <w:rsid w:val="009B52A6"/>
    <w:rsid w:val="009B5D79"/>
    <w:rsid w:val="009C0A10"/>
    <w:rsid w:val="009C52DF"/>
    <w:rsid w:val="009C6F95"/>
    <w:rsid w:val="009C7789"/>
    <w:rsid w:val="009D2442"/>
    <w:rsid w:val="009D4D58"/>
    <w:rsid w:val="009D62B8"/>
    <w:rsid w:val="009E10C5"/>
    <w:rsid w:val="009E390B"/>
    <w:rsid w:val="009E7C7D"/>
    <w:rsid w:val="009F1878"/>
    <w:rsid w:val="009F3220"/>
    <w:rsid w:val="009F34DF"/>
    <w:rsid w:val="009F3EC3"/>
    <w:rsid w:val="00A00C54"/>
    <w:rsid w:val="00A05926"/>
    <w:rsid w:val="00A15597"/>
    <w:rsid w:val="00A15A6C"/>
    <w:rsid w:val="00A15F9F"/>
    <w:rsid w:val="00A17AFB"/>
    <w:rsid w:val="00A23A9B"/>
    <w:rsid w:val="00A24C2D"/>
    <w:rsid w:val="00A25539"/>
    <w:rsid w:val="00A32B25"/>
    <w:rsid w:val="00A33317"/>
    <w:rsid w:val="00A33EDE"/>
    <w:rsid w:val="00A350DC"/>
    <w:rsid w:val="00A361B2"/>
    <w:rsid w:val="00A4005F"/>
    <w:rsid w:val="00A4707B"/>
    <w:rsid w:val="00A5035A"/>
    <w:rsid w:val="00A50C23"/>
    <w:rsid w:val="00A52C9E"/>
    <w:rsid w:val="00A549FF"/>
    <w:rsid w:val="00A54B71"/>
    <w:rsid w:val="00A558D3"/>
    <w:rsid w:val="00A61D62"/>
    <w:rsid w:val="00A620EE"/>
    <w:rsid w:val="00A6344A"/>
    <w:rsid w:val="00A72183"/>
    <w:rsid w:val="00A722F5"/>
    <w:rsid w:val="00A731FC"/>
    <w:rsid w:val="00A739D3"/>
    <w:rsid w:val="00A76105"/>
    <w:rsid w:val="00A77A08"/>
    <w:rsid w:val="00A77CA7"/>
    <w:rsid w:val="00A8080C"/>
    <w:rsid w:val="00A82C82"/>
    <w:rsid w:val="00A83EEF"/>
    <w:rsid w:val="00A8755F"/>
    <w:rsid w:val="00A912E5"/>
    <w:rsid w:val="00A92A83"/>
    <w:rsid w:val="00A94C28"/>
    <w:rsid w:val="00A95322"/>
    <w:rsid w:val="00A96C04"/>
    <w:rsid w:val="00AA14F7"/>
    <w:rsid w:val="00AA157E"/>
    <w:rsid w:val="00AA44F7"/>
    <w:rsid w:val="00AB1C70"/>
    <w:rsid w:val="00AB3E2E"/>
    <w:rsid w:val="00AB4048"/>
    <w:rsid w:val="00AB51DD"/>
    <w:rsid w:val="00AB5736"/>
    <w:rsid w:val="00AB7A7B"/>
    <w:rsid w:val="00AC0534"/>
    <w:rsid w:val="00AC141C"/>
    <w:rsid w:val="00AC197A"/>
    <w:rsid w:val="00AC1C11"/>
    <w:rsid w:val="00AC36C4"/>
    <w:rsid w:val="00AC399A"/>
    <w:rsid w:val="00AC748C"/>
    <w:rsid w:val="00AC77BB"/>
    <w:rsid w:val="00AD03E8"/>
    <w:rsid w:val="00AD0C33"/>
    <w:rsid w:val="00AD6282"/>
    <w:rsid w:val="00AE53A0"/>
    <w:rsid w:val="00AE6DB3"/>
    <w:rsid w:val="00AF004E"/>
    <w:rsid w:val="00AF18D6"/>
    <w:rsid w:val="00AF5E3C"/>
    <w:rsid w:val="00AF5F92"/>
    <w:rsid w:val="00AF636D"/>
    <w:rsid w:val="00AF7C5E"/>
    <w:rsid w:val="00B0195B"/>
    <w:rsid w:val="00B01A91"/>
    <w:rsid w:val="00B10E19"/>
    <w:rsid w:val="00B1275B"/>
    <w:rsid w:val="00B12DCD"/>
    <w:rsid w:val="00B15260"/>
    <w:rsid w:val="00B15F8A"/>
    <w:rsid w:val="00B237B5"/>
    <w:rsid w:val="00B23BE6"/>
    <w:rsid w:val="00B24BF2"/>
    <w:rsid w:val="00B25421"/>
    <w:rsid w:val="00B25C33"/>
    <w:rsid w:val="00B33BD9"/>
    <w:rsid w:val="00B35E96"/>
    <w:rsid w:val="00B3638C"/>
    <w:rsid w:val="00B42058"/>
    <w:rsid w:val="00B465B9"/>
    <w:rsid w:val="00B46CB6"/>
    <w:rsid w:val="00B47C67"/>
    <w:rsid w:val="00B51364"/>
    <w:rsid w:val="00B532F5"/>
    <w:rsid w:val="00B54113"/>
    <w:rsid w:val="00B54975"/>
    <w:rsid w:val="00B5616A"/>
    <w:rsid w:val="00B56FD6"/>
    <w:rsid w:val="00B57C9C"/>
    <w:rsid w:val="00B61474"/>
    <w:rsid w:val="00B63FE7"/>
    <w:rsid w:val="00B64B04"/>
    <w:rsid w:val="00B6793F"/>
    <w:rsid w:val="00B72314"/>
    <w:rsid w:val="00B75B55"/>
    <w:rsid w:val="00B81F2D"/>
    <w:rsid w:val="00B82E7F"/>
    <w:rsid w:val="00B83399"/>
    <w:rsid w:val="00B837D6"/>
    <w:rsid w:val="00B8439C"/>
    <w:rsid w:val="00B9440F"/>
    <w:rsid w:val="00B94D1A"/>
    <w:rsid w:val="00B95173"/>
    <w:rsid w:val="00B96031"/>
    <w:rsid w:val="00BA25F1"/>
    <w:rsid w:val="00BA455E"/>
    <w:rsid w:val="00BA69D6"/>
    <w:rsid w:val="00BA7ED6"/>
    <w:rsid w:val="00BB07C1"/>
    <w:rsid w:val="00BB0B35"/>
    <w:rsid w:val="00BB0B78"/>
    <w:rsid w:val="00BB160B"/>
    <w:rsid w:val="00BB1A60"/>
    <w:rsid w:val="00BB3579"/>
    <w:rsid w:val="00BB4A32"/>
    <w:rsid w:val="00BB519B"/>
    <w:rsid w:val="00BC658F"/>
    <w:rsid w:val="00BD3761"/>
    <w:rsid w:val="00BD5E52"/>
    <w:rsid w:val="00BE0179"/>
    <w:rsid w:val="00BE20B5"/>
    <w:rsid w:val="00BE2F63"/>
    <w:rsid w:val="00BE3C10"/>
    <w:rsid w:val="00BE7A8B"/>
    <w:rsid w:val="00BE7D7E"/>
    <w:rsid w:val="00BF0767"/>
    <w:rsid w:val="00BF1296"/>
    <w:rsid w:val="00BF19B5"/>
    <w:rsid w:val="00BF1D05"/>
    <w:rsid w:val="00BF2532"/>
    <w:rsid w:val="00BF3B48"/>
    <w:rsid w:val="00C01932"/>
    <w:rsid w:val="00C0359E"/>
    <w:rsid w:val="00C04E99"/>
    <w:rsid w:val="00C11DAF"/>
    <w:rsid w:val="00C15AE5"/>
    <w:rsid w:val="00C16240"/>
    <w:rsid w:val="00C218B4"/>
    <w:rsid w:val="00C254B3"/>
    <w:rsid w:val="00C31312"/>
    <w:rsid w:val="00C355B9"/>
    <w:rsid w:val="00C35CB4"/>
    <w:rsid w:val="00C36E29"/>
    <w:rsid w:val="00C37637"/>
    <w:rsid w:val="00C42F96"/>
    <w:rsid w:val="00C45273"/>
    <w:rsid w:val="00C500DA"/>
    <w:rsid w:val="00C51C93"/>
    <w:rsid w:val="00C5373A"/>
    <w:rsid w:val="00C54A9F"/>
    <w:rsid w:val="00C55F44"/>
    <w:rsid w:val="00C565C7"/>
    <w:rsid w:val="00C57B0A"/>
    <w:rsid w:val="00C57E16"/>
    <w:rsid w:val="00C60187"/>
    <w:rsid w:val="00C60902"/>
    <w:rsid w:val="00C6359A"/>
    <w:rsid w:val="00C64BB4"/>
    <w:rsid w:val="00C65BCC"/>
    <w:rsid w:val="00C675E0"/>
    <w:rsid w:val="00C710FE"/>
    <w:rsid w:val="00C712A1"/>
    <w:rsid w:val="00C74C3A"/>
    <w:rsid w:val="00C768D7"/>
    <w:rsid w:val="00C76B73"/>
    <w:rsid w:val="00C819DD"/>
    <w:rsid w:val="00C81BD5"/>
    <w:rsid w:val="00C82114"/>
    <w:rsid w:val="00C86FAB"/>
    <w:rsid w:val="00C876D6"/>
    <w:rsid w:val="00C916AE"/>
    <w:rsid w:val="00C91A90"/>
    <w:rsid w:val="00CA010F"/>
    <w:rsid w:val="00CA1948"/>
    <w:rsid w:val="00CA41EA"/>
    <w:rsid w:val="00CA625B"/>
    <w:rsid w:val="00CA67CD"/>
    <w:rsid w:val="00CA700E"/>
    <w:rsid w:val="00CB0BAD"/>
    <w:rsid w:val="00CB2E92"/>
    <w:rsid w:val="00CB33DE"/>
    <w:rsid w:val="00CB37A9"/>
    <w:rsid w:val="00CB4BCD"/>
    <w:rsid w:val="00CB5F8E"/>
    <w:rsid w:val="00CC0255"/>
    <w:rsid w:val="00CC4803"/>
    <w:rsid w:val="00CC729B"/>
    <w:rsid w:val="00CD04E1"/>
    <w:rsid w:val="00CD3DEA"/>
    <w:rsid w:val="00CD4E4F"/>
    <w:rsid w:val="00CD5F95"/>
    <w:rsid w:val="00CD612B"/>
    <w:rsid w:val="00CD636B"/>
    <w:rsid w:val="00CE328D"/>
    <w:rsid w:val="00CE47F4"/>
    <w:rsid w:val="00CE491D"/>
    <w:rsid w:val="00CE5442"/>
    <w:rsid w:val="00CE58F5"/>
    <w:rsid w:val="00CE5D5A"/>
    <w:rsid w:val="00CE7D05"/>
    <w:rsid w:val="00D020A5"/>
    <w:rsid w:val="00D02978"/>
    <w:rsid w:val="00D03565"/>
    <w:rsid w:val="00D06302"/>
    <w:rsid w:val="00D069A4"/>
    <w:rsid w:val="00D10141"/>
    <w:rsid w:val="00D107B9"/>
    <w:rsid w:val="00D10BB1"/>
    <w:rsid w:val="00D127F5"/>
    <w:rsid w:val="00D13A2E"/>
    <w:rsid w:val="00D164F9"/>
    <w:rsid w:val="00D16B6F"/>
    <w:rsid w:val="00D20A5D"/>
    <w:rsid w:val="00D236E3"/>
    <w:rsid w:val="00D23FA6"/>
    <w:rsid w:val="00D26120"/>
    <w:rsid w:val="00D3111E"/>
    <w:rsid w:val="00D311F5"/>
    <w:rsid w:val="00D36FD9"/>
    <w:rsid w:val="00D37FDB"/>
    <w:rsid w:val="00D42942"/>
    <w:rsid w:val="00D431B0"/>
    <w:rsid w:val="00D44362"/>
    <w:rsid w:val="00D553C2"/>
    <w:rsid w:val="00D57F40"/>
    <w:rsid w:val="00D61A88"/>
    <w:rsid w:val="00D61FE8"/>
    <w:rsid w:val="00D62715"/>
    <w:rsid w:val="00D64412"/>
    <w:rsid w:val="00D65D0D"/>
    <w:rsid w:val="00D6762D"/>
    <w:rsid w:val="00D7250D"/>
    <w:rsid w:val="00D7687C"/>
    <w:rsid w:val="00D76C14"/>
    <w:rsid w:val="00D806A5"/>
    <w:rsid w:val="00D82DE1"/>
    <w:rsid w:val="00D835E8"/>
    <w:rsid w:val="00D8367E"/>
    <w:rsid w:val="00D87877"/>
    <w:rsid w:val="00D9031D"/>
    <w:rsid w:val="00D92C30"/>
    <w:rsid w:val="00D953B9"/>
    <w:rsid w:val="00DA0227"/>
    <w:rsid w:val="00DA1142"/>
    <w:rsid w:val="00DA1789"/>
    <w:rsid w:val="00DA375F"/>
    <w:rsid w:val="00DA531C"/>
    <w:rsid w:val="00DB0D01"/>
    <w:rsid w:val="00DB0FEF"/>
    <w:rsid w:val="00DB4751"/>
    <w:rsid w:val="00DB6730"/>
    <w:rsid w:val="00DB691D"/>
    <w:rsid w:val="00DB7EC7"/>
    <w:rsid w:val="00DC11F3"/>
    <w:rsid w:val="00DC1C88"/>
    <w:rsid w:val="00DC3113"/>
    <w:rsid w:val="00DC6371"/>
    <w:rsid w:val="00DD1DD4"/>
    <w:rsid w:val="00DD5151"/>
    <w:rsid w:val="00DD77D9"/>
    <w:rsid w:val="00DE2D0E"/>
    <w:rsid w:val="00DE68D8"/>
    <w:rsid w:val="00DF0388"/>
    <w:rsid w:val="00DF0552"/>
    <w:rsid w:val="00DF511A"/>
    <w:rsid w:val="00DF7033"/>
    <w:rsid w:val="00E02F3B"/>
    <w:rsid w:val="00E04B44"/>
    <w:rsid w:val="00E077F0"/>
    <w:rsid w:val="00E07B8A"/>
    <w:rsid w:val="00E11C18"/>
    <w:rsid w:val="00E14793"/>
    <w:rsid w:val="00E15BB8"/>
    <w:rsid w:val="00E2465B"/>
    <w:rsid w:val="00E24D30"/>
    <w:rsid w:val="00E264E2"/>
    <w:rsid w:val="00E302F1"/>
    <w:rsid w:val="00E33E47"/>
    <w:rsid w:val="00E37C52"/>
    <w:rsid w:val="00E42876"/>
    <w:rsid w:val="00E44E95"/>
    <w:rsid w:val="00E456D7"/>
    <w:rsid w:val="00E45ACD"/>
    <w:rsid w:val="00E50317"/>
    <w:rsid w:val="00E5491D"/>
    <w:rsid w:val="00E5543C"/>
    <w:rsid w:val="00E55B94"/>
    <w:rsid w:val="00E611B8"/>
    <w:rsid w:val="00E62CEC"/>
    <w:rsid w:val="00E62F48"/>
    <w:rsid w:val="00E6337E"/>
    <w:rsid w:val="00E64C98"/>
    <w:rsid w:val="00E65B1C"/>
    <w:rsid w:val="00E730DC"/>
    <w:rsid w:val="00E731F4"/>
    <w:rsid w:val="00E75619"/>
    <w:rsid w:val="00E7746B"/>
    <w:rsid w:val="00E80FB0"/>
    <w:rsid w:val="00E8211B"/>
    <w:rsid w:val="00E82237"/>
    <w:rsid w:val="00E83079"/>
    <w:rsid w:val="00E835C1"/>
    <w:rsid w:val="00E83E92"/>
    <w:rsid w:val="00E84EE3"/>
    <w:rsid w:val="00E872A9"/>
    <w:rsid w:val="00E8786F"/>
    <w:rsid w:val="00E9106F"/>
    <w:rsid w:val="00E91E8C"/>
    <w:rsid w:val="00E91F68"/>
    <w:rsid w:val="00E9673E"/>
    <w:rsid w:val="00E96770"/>
    <w:rsid w:val="00EA102F"/>
    <w:rsid w:val="00EA2C21"/>
    <w:rsid w:val="00EB67E1"/>
    <w:rsid w:val="00ED25F7"/>
    <w:rsid w:val="00ED31F8"/>
    <w:rsid w:val="00ED4B58"/>
    <w:rsid w:val="00EE15AD"/>
    <w:rsid w:val="00EE33CC"/>
    <w:rsid w:val="00EE4754"/>
    <w:rsid w:val="00EE6792"/>
    <w:rsid w:val="00EE6E40"/>
    <w:rsid w:val="00EE78CF"/>
    <w:rsid w:val="00EE797B"/>
    <w:rsid w:val="00EF060A"/>
    <w:rsid w:val="00EF08FB"/>
    <w:rsid w:val="00EF2EE7"/>
    <w:rsid w:val="00EF530C"/>
    <w:rsid w:val="00F03265"/>
    <w:rsid w:val="00F036AB"/>
    <w:rsid w:val="00F037C1"/>
    <w:rsid w:val="00F040FD"/>
    <w:rsid w:val="00F04683"/>
    <w:rsid w:val="00F04840"/>
    <w:rsid w:val="00F105AF"/>
    <w:rsid w:val="00F1385C"/>
    <w:rsid w:val="00F13AD3"/>
    <w:rsid w:val="00F13B3C"/>
    <w:rsid w:val="00F154FA"/>
    <w:rsid w:val="00F1578F"/>
    <w:rsid w:val="00F15EAB"/>
    <w:rsid w:val="00F17FF1"/>
    <w:rsid w:val="00F204C0"/>
    <w:rsid w:val="00F23E69"/>
    <w:rsid w:val="00F324C1"/>
    <w:rsid w:val="00F422C9"/>
    <w:rsid w:val="00F442DD"/>
    <w:rsid w:val="00F44627"/>
    <w:rsid w:val="00F46446"/>
    <w:rsid w:val="00F46963"/>
    <w:rsid w:val="00F5279B"/>
    <w:rsid w:val="00F530CF"/>
    <w:rsid w:val="00F53CEA"/>
    <w:rsid w:val="00F55016"/>
    <w:rsid w:val="00F57140"/>
    <w:rsid w:val="00F57E77"/>
    <w:rsid w:val="00F600A2"/>
    <w:rsid w:val="00F650FB"/>
    <w:rsid w:val="00F65342"/>
    <w:rsid w:val="00F65F08"/>
    <w:rsid w:val="00F6765B"/>
    <w:rsid w:val="00F71C57"/>
    <w:rsid w:val="00F727CF"/>
    <w:rsid w:val="00F72E00"/>
    <w:rsid w:val="00F7346E"/>
    <w:rsid w:val="00F743DC"/>
    <w:rsid w:val="00F743E6"/>
    <w:rsid w:val="00F8179C"/>
    <w:rsid w:val="00F8213F"/>
    <w:rsid w:val="00F82423"/>
    <w:rsid w:val="00F82E8F"/>
    <w:rsid w:val="00F83A6C"/>
    <w:rsid w:val="00F87E31"/>
    <w:rsid w:val="00F93277"/>
    <w:rsid w:val="00F94938"/>
    <w:rsid w:val="00FA03CC"/>
    <w:rsid w:val="00FA235F"/>
    <w:rsid w:val="00FA4D7E"/>
    <w:rsid w:val="00FA66CA"/>
    <w:rsid w:val="00FA6821"/>
    <w:rsid w:val="00FB0419"/>
    <w:rsid w:val="00FB1D95"/>
    <w:rsid w:val="00FB219B"/>
    <w:rsid w:val="00FB3354"/>
    <w:rsid w:val="00FB71FE"/>
    <w:rsid w:val="00FC3BE3"/>
    <w:rsid w:val="00FC4960"/>
    <w:rsid w:val="00FC4C1E"/>
    <w:rsid w:val="00FC59A3"/>
    <w:rsid w:val="00FD1226"/>
    <w:rsid w:val="00FD218C"/>
    <w:rsid w:val="00FD2D1B"/>
    <w:rsid w:val="00FD39AA"/>
    <w:rsid w:val="00FD553E"/>
    <w:rsid w:val="00FD56C4"/>
    <w:rsid w:val="00FE0442"/>
    <w:rsid w:val="00FE0C32"/>
    <w:rsid w:val="00FE2CB9"/>
    <w:rsid w:val="00FE39D2"/>
    <w:rsid w:val="00FE64FC"/>
    <w:rsid w:val="00FF0D82"/>
    <w:rsid w:val="00FF12B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81A07"/>
  <w15:docId w15:val="{AFC16A3B-8736-4FCD-8AED-834D7F80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54"/>
    <w:rPr>
      <w:rFonts w:ascii="Arial Narrow" w:hAnsi="Arial Narrow"/>
      <w:sz w:val="20"/>
      <w:szCs w:val="20"/>
      <w:lang w:val="en-US"/>
    </w:rPr>
  </w:style>
  <w:style w:type="paragraph" w:styleId="Titre1">
    <w:name w:val="heading 1"/>
    <w:basedOn w:val="Titre2"/>
    <w:next w:val="Normal"/>
    <w:link w:val="Titre1Car"/>
    <w:uiPriority w:val="9"/>
    <w:qFormat/>
    <w:rsid w:val="00A23A9B"/>
    <w:pPr>
      <w:spacing w:before="240" w:after="120"/>
      <w:outlineLvl w:val="0"/>
    </w:pPr>
    <w:rPr>
      <w:sz w:val="36"/>
    </w:rPr>
  </w:style>
  <w:style w:type="paragraph" w:styleId="Titre2">
    <w:name w:val="heading 2"/>
    <w:basedOn w:val="Normal"/>
    <w:next w:val="Normal"/>
    <w:link w:val="Titre2Car"/>
    <w:uiPriority w:val="9"/>
    <w:unhideWhenUsed/>
    <w:qFormat/>
    <w:rsid w:val="00943568"/>
    <w:pPr>
      <w:spacing w:before="200" w:after="60"/>
      <w:outlineLvl w:val="1"/>
    </w:pPr>
    <w:rPr>
      <w:b/>
      <w:caps/>
      <w:color w:val="00915A"/>
      <w:sz w:val="24"/>
      <w:szCs w:val="24"/>
    </w:rPr>
  </w:style>
  <w:style w:type="paragraph" w:styleId="Titre3">
    <w:name w:val="heading 3"/>
    <w:basedOn w:val="Titre4"/>
    <w:next w:val="Normal"/>
    <w:link w:val="Titre3Car"/>
    <w:uiPriority w:val="9"/>
    <w:unhideWhenUsed/>
    <w:qFormat/>
    <w:rsid w:val="00777FAE"/>
    <w:pPr>
      <w:spacing w:before="160" w:after="40"/>
      <w:jc w:val="left"/>
      <w:outlineLvl w:val="2"/>
    </w:pPr>
    <w:rPr>
      <w:caps/>
    </w:rPr>
  </w:style>
  <w:style w:type="paragraph" w:styleId="Titre4">
    <w:name w:val="heading 4"/>
    <w:basedOn w:val="Normal"/>
    <w:next w:val="Normal"/>
    <w:link w:val="Titre4Car"/>
    <w:unhideWhenUsed/>
    <w:qFormat/>
    <w:rsid w:val="00777FAE"/>
    <w:pPr>
      <w:spacing w:before="180"/>
      <w:jc w:val="center"/>
      <w:outlineLvl w:val="3"/>
    </w:pPr>
    <w:rPr>
      <w:b/>
      <w:color w:val="A49363"/>
      <w:sz w:val="18"/>
      <w:szCs w:val="18"/>
    </w:rPr>
  </w:style>
  <w:style w:type="paragraph" w:styleId="Titre5">
    <w:name w:val="heading 5"/>
    <w:basedOn w:val="Normal"/>
    <w:next w:val="Normal"/>
    <w:link w:val="Titre5Car"/>
    <w:uiPriority w:val="9"/>
    <w:semiHidden/>
    <w:unhideWhenUsed/>
    <w:qFormat/>
    <w:rsid w:val="00763CA1"/>
    <w:pPr>
      <w:keepNext/>
      <w:keepLines/>
      <w:spacing w:before="200"/>
      <w:outlineLvl w:val="4"/>
    </w:pPr>
    <w:rPr>
      <w:rFonts w:asciiTheme="majorHAnsi" w:eastAsiaTheme="majorEastAsia" w:hAnsiTheme="majorHAnsi" w:cstheme="majorBidi"/>
      <w:color w:val="302B1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67550"/>
    <w:pPr>
      <w:tabs>
        <w:tab w:val="center" w:pos="4536"/>
        <w:tab w:val="right" w:pos="9072"/>
      </w:tabs>
    </w:pPr>
  </w:style>
  <w:style w:type="character" w:customStyle="1" w:styleId="En-tteCar">
    <w:name w:val="En-tête Car"/>
    <w:basedOn w:val="Policepardfaut"/>
    <w:link w:val="En-tte"/>
    <w:uiPriority w:val="99"/>
    <w:rsid w:val="00667550"/>
  </w:style>
  <w:style w:type="paragraph" w:styleId="Pieddepage">
    <w:name w:val="footer"/>
    <w:basedOn w:val="Normal"/>
    <w:link w:val="PieddepageCar"/>
    <w:uiPriority w:val="99"/>
    <w:unhideWhenUsed/>
    <w:rsid w:val="00667550"/>
    <w:pPr>
      <w:tabs>
        <w:tab w:val="center" w:pos="4536"/>
        <w:tab w:val="right" w:pos="9072"/>
      </w:tabs>
    </w:pPr>
  </w:style>
  <w:style w:type="character" w:customStyle="1" w:styleId="PieddepageCar">
    <w:name w:val="Pied de page Car"/>
    <w:basedOn w:val="Policepardfaut"/>
    <w:link w:val="Pieddepage"/>
    <w:uiPriority w:val="99"/>
    <w:rsid w:val="00667550"/>
  </w:style>
  <w:style w:type="paragraph" w:styleId="Textedebulles">
    <w:name w:val="Balloon Text"/>
    <w:basedOn w:val="Normal"/>
    <w:link w:val="TextedebullesCar"/>
    <w:uiPriority w:val="99"/>
    <w:semiHidden/>
    <w:unhideWhenUsed/>
    <w:rsid w:val="00AC36C4"/>
    <w:rPr>
      <w:rFonts w:ascii="Tahoma" w:hAnsi="Tahoma" w:cs="Tahoma"/>
      <w:sz w:val="16"/>
      <w:szCs w:val="16"/>
    </w:rPr>
  </w:style>
  <w:style w:type="character" w:customStyle="1" w:styleId="TextedebullesCar">
    <w:name w:val="Texte de bulles Car"/>
    <w:basedOn w:val="Policepardfaut"/>
    <w:link w:val="Textedebulles"/>
    <w:uiPriority w:val="99"/>
    <w:semiHidden/>
    <w:rsid w:val="00AC36C4"/>
    <w:rPr>
      <w:rFonts w:ascii="Tahoma" w:hAnsi="Tahoma" w:cs="Tahoma"/>
      <w:sz w:val="16"/>
      <w:szCs w:val="16"/>
    </w:rPr>
  </w:style>
  <w:style w:type="paragraph" w:customStyle="1" w:styleId="Textecourant">
    <w:name w:val="Texte courant"/>
    <w:basedOn w:val="Normal"/>
    <w:qFormat/>
    <w:rsid w:val="00EA2C21"/>
    <w:pPr>
      <w:spacing w:before="80" w:after="80"/>
      <w:jc w:val="both"/>
    </w:pPr>
    <w:rPr>
      <w:sz w:val="18"/>
      <w:lang w:val="fr-FR"/>
    </w:rPr>
  </w:style>
  <w:style w:type="character" w:customStyle="1" w:styleId="Titre1Car">
    <w:name w:val="Titre 1 Car"/>
    <w:basedOn w:val="Policepardfaut"/>
    <w:link w:val="Titre1"/>
    <w:uiPriority w:val="9"/>
    <w:rsid w:val="00A23A9B"/>
    <w:rPr>
      <w:rFonts w:ascii="Arial Narrow" w:hAnsi="Arial Narrow"/>
      <w:b/>
      <w:caps/>
      <w:color w:val="00915A"/>
      <w:sz w:val="36"/>
      <w:szCs w:val="24"/>
      <w:lang w:val="en-US"/>
    </w:rPr>
  </w:style>
  <w:style w:type="character" w:customStyle="1" w:styleId="Titre2Car">
    <w:name w:val="Titre 2 Car"/>
    <w:basedOn w:val="Policepardfaut"/>
    <w:link w:val="Titre2"/>
    <w:uiPriority w:val="9"/>
    <w:rsid w:val="00943568"/>
    <w:rPr>
      <w:rFonts w:ascii="Arial Narrow" w:hAnsi="Arial Narrow"/>
      <w:b/>
      <w:caps/>
      <w:color w:val="00915A"/>
      <w:sz w:val="24"/>
      <w:szCs w:val="24"/>
      <w:lang w:val="en-US"/>
    </w:rPr>
  </w:style>
  <w:style w:type="character" w:customStyle="1" w:styleId="Titre3Car">
    <w:name w:val="Titre 3 Car"/>
    <w:basedOn w:val="Policepardfaut"/>
    <w:link w:val="Titre3"/>
    <w:uiPriority w:val="9"/>
    <w:rsid w:val="00777FAE"/>
    <w:rPr>
      <w:rFonts w:ascii="Arial Narrow" w:hAnsi="Arial Narrow"/>
      <w:b/>
      <w:caps/>
      <w:color w:val="A49363"/>
      <w:sz w:val="18"/>
      <w:szCs w:val="18"/>
      <w:lang w:val="en-US"/>
    </w:rPr>
  </w:style>
  <w:style w:type="character" w:customStyle="1" w:styleId="Titre4Car">
    <w:name w:val="Titre 4 Car"/>
    <w:basedOn w:val="Policepardfaut"/>
    <w:link w:val="Titre4"/>
    <w:rsid w:val="00777FAE"/>
    <w:rPr>
      <w:rFonts w:ascii="Arial Narrow" w:hAnsi="Arial Narrow"/>
      <w:b/>
      <w:color w:val="A49363"/>
      <w:sz w:val="18"/>
      <w:szCs w:val="18"/>
      <w:lang w:val="en-US"/>
    </w:rPr>
  </w:style>
  <w:style w:type="paragraph" w:styleId="Paragraphedeliste">
    <w:name w:val="List Paragraph"/>
    <w:basedOn w:val="Normal"/>
    <w:uiPriority w:val="34"/>
    <w:qFormat/>
    <w:rsid w:val="000545FC"/>
    <w:pPr>
      <w:ind w:left="720"/>
      <w:contextualSpacing/>
    </w:pPr>
  </w:style>
  <w:style w:type="paragraph" w:customStyle="1" w:styleId="BulletPoint">
    <w:name w:val="BulletPoint"/>
    <w:basedOn w:val="Paragraphedeliste"/>
    <w:qFormat/>
    <w:rsid w:val="00EA2C21"/>
    <w:pPr>
      <w:numPr>
        <w:numId w:val="1"/>
      </w:numPr>
      <w:spacing w:before="120" w:after="60"/>
      <w:ind w:left="284" w:hanging="284"/>
      <w:contextualSpacing w:val="0"/>
      <w:jc w:val="both"/>
    </w:pPr>
    <w:rPr>
      <w:sz w:val="18"/>
      <w:szCs w:val="16"/>
    </w:rPr>
  </w:style>
  <w:style w:type="paragraph" w:styleId="Titre">
    <w:name w:val="Title"/>
    <w:basedOn w:val="Normal"/>
    <w:next w:val="Normal"/>
    <w:link w:val="TitreCar"/>
    <w:uiPriority w:val="10"/>
    <w:qFormat/>
    <w:rsid w:val="00763CA1"/>
    <w:pPr>
      <w:spacing w:line="260" w:lineRule="exact"/>
      <w:jc w:val="both"/>
    </w:pPr>
    <w:rPr>
      <w:b/>
      <w:color w:val="A49363"/>
    </w:rPr>
  </w:style>
  <w:style w:type="character" w:customStyle="1" w:styleId="TitreCar">
    <w:name w:val="Titre Car"/>
    <w:basedOn w:val="Policepardfaut"/>
    <w:link w:val="Titre"/>
    <w:uiPriority w:val="10"/>
    <w:rsid w:val="00763CA1"/>
    <w:rPr>
      <w:rFonts w:ascii="Arial Narrow" w:hAnsi="Arial Narrow"/>
      <w:b/>
      <w:color w:val="A49363"/>
      <w:sz w:val="20"/>
      <w:szCs w:val="20"/>
      <w:lang w:val="en-US"/>
    </w:rPr>
  </w:style>
  <w:style w:type="paragraph" w:styleId="Sous-titre">
    <w:name w:val="Subtitle"/>
    <w:basedOn w:val="Titre"/>
    <w:next w:val="Normal"/>
    <w:link w:val="Sous-titreCar"/>
    <w:uiPriority w:val="11"/>
    <w:qFormat/>
    <w:rsid w:val="00A15F9F"/>
  </w:style>
  <w:style w:type="character" w:customStyle="1" w:styleId="Sous-titreCar">
    <w:name w:val="Sous-titre Car"/>
    <w:basedOn w:val="Policepardfaut"/>
    <w:link w:val="Sous-titre"/>
    <w:uiPriority w:val="11"/>
    <w:rsid w:val="00A15F9F"/>
    <w:rPr>
      <w:rFonts w:ascii="Arial Narrow" w:hAnsi="Arial Narrow"/>
      <w:b/>
      <w:color w:val="00A76C" w:themeColor="text2"/>
      <w:sz w:val="20"/>
      <w:szCs w:val="20"/>
      <w:lang w:val="en-US"/>
    </w:rPr>
  </w:style>
  <w:style w:type="character" w:styleId="Accentuationlgre">
    <w:name w:val="Subtle Emphasis"/>
    <w:uiPriority w:val="19"/>
    <w:qFormat/>
    <w:rsid w:val="00A15F9F"/>
  </w:style>
  <w:style w:type="character" w:styleId="Accentuation">
    <w:name w:val="Emphasis"/>
    <w:uiPriority w:val="20"/>
    <w:qFormat/>
    <w:rsid w:val="00A15F9F"/>
  </w:style>
  <w:style w:type="character" w:styleId="Accentuationintense">
    <w:name w:val="Intense Emphasis"/>
    <w:uiPriority w:val="21"/>
    <w:qFormat/>
    <w:rsid w:val="00A15F9F"/>
  </w:style>
  <w:style w:type="character" w:styleId="lev">
    <w:name w:val="Strong"/>
    <w:uiPriority w:val="22"/>
    <w:qFormat/>
    <w:rsid w:val="00A15F9F"/>
  </w:style>
  <w:style w:type="paragraph" w:styleId="Citation">
    <w:name w:val="Quote"/>
    <w:basedOn w:val="Normal"/>
    <w:next w:val="Normal"/>
    <w:link w:val="CitationCar"/>
    <w:uiPriority w:val="29"/>
    <w:qFormat/>
    <w:rsid w:val="00A15F9F"/>
    <w:rPr>
      <w:i/>
      <w:iCs/>
      <w:color w:val="000000" w:themeColor="text1"/>
    </w:rPr>
  </w:style>
  <w:style w:type="character" w:customStyle="1" w:styleId="CitationCar">
    <w:name w:val="Citation Car"/>
    <w:basedOn w:val="Policepardfaut"/>
    <w:link w:val="Citation"/>
    <w:uiPriority w:val="29"/>
    <w:rsid w:val="00A15F9F"/>
    <w:rPr>
      <w:rFonts w:ascii="Arial Narrow" w:hAnsi="Arial Narrow"/>
      <w:i/>
      <w:iCs/>
      <w:color w:val="000000" w:themeColor="text1"/>
      <w:sz w:val="20"/>
      <w:szCs w:val="20"/>
      <w:lang w:val="en-US"/>
    </w:rPr>
  </w:style>
  <w:style w:type="paragraph" w:customStyle="1" w:styleId="Source">
    <w:name w:val="Source"/>
    <w:basedOn w:val="Normal"/>
    <w:qFormat/>
    <w:rsid w:val="00A15F9F"/>
    <w:rPr>
      <w:sz w:val="14"/>
      <w:szCs w:val="14"/>
    </w:rPr>
  </w:style>
  <w:style w:type="character" w:customStyle="1" w:styleId="Textecoulgras">
    <w:name w:val="Texte coul gras"/>
    <w:basedOn w:val="Policepardfaut"/>
    <w:uiPriority w:val="1"/>
    <w:qFormat/>
    <w:rsid w:val="00E5543C"/>
    <w:rPr>
      <w:b/>
      <w:color w:val="A49363"/>
    </w:rPr>
  </w:style>
  <w:style w:type="paragraph" w:customStyle="1" w:styleId="Tiret">
    <w:name w:val="Tiret"/>
    <w:basedOn w:val="Paragraphedeliste"/>
    <w:qFormat/>
    <w:rsid w:val="00EA2C21"/>
    <w:pPr>
      <w:numPr>
        <w:numId w:val="2"/>
      </w:numPr>
      <w:spacing w:before="20" w:after="20"/>
      <w:ind w:left="477" w:hanging="193"/>
      <w:contextualSpacing w:val="0"/>
    </w:pPr>
    <w:rPr>
      <w:sz w:val="18"/>
      <w:szCs w:val="18"/>
    </w:rPr>
  </w:style>
  <w:style w:type="paragraph" w:customStyle="1" w:styleId="text">
    <w:name w:val="text"/>
    <w:qFormat/>
    <w:rsid w:val="00FE2CB9"/>
    <w:pPr>
      <w:spacing w:after="120"/>
      <w:jc w:val="both"/>
    </w:pPr>
    <w:rPr>
      <w:rFonts w:ascii="Arial Narrow" w:eastAsia="Times New Roman" w:hAnsi="Arial Narrow" w:cs="Times New Roman"/>
      <w:sz w:val="20"/>
      <w:szCs w:val="24"/>
      <w:lang w:eastAsia="fr-FR"/>
    </w:rPr>
  </w:style>
  <w:style w:type="paragraph" w:customStyle="1" w:styleId="team">
    <w:name w:val="team"/>
    <w:rsid w:val="00C565C7"/>
    <w:pPr>
      <w:jc w:val="both"/>
    </w:pPr>
    <w:rPr>
      <w:rFonts w:ascii="Arial Narrow" w:eastAsia="MS Mincho" w:hAnsi="Arial Narrow" w:cs="Times New Roman"/>
      <w:color w:val="000000"/>
      <w:sz w:val="14"/>
      <w:szCs w:val="20"/>
      <w:lang w:val="en-GB" w:eastAsia="en-GB"/>
    </w:rPr>
  </w:style>
  <w:style w:type="character" w:styleId="Lienhypertexte">
    <w:name w:val="Hyperlink"/>
    <w:uiPriority w:val="99"/>
    <w:rsid w:val="00C565C7"/>
    <w:rPr>
      <w:color w:val="0000FF"/>
      <w:u w:val="single"/>
    </w:rPr>
  </w:style>
  <w:style w:type="paragraph" w:customStyle="1" w:styleId="ProductCard">
    <w:name w:val="Product Card"/>
    <w:basedOn w:val="Normal"/>
    <w:qFormat/>
    <w:rsid w:val="008C1331"/>
    <w:pPr>
      <w:jc w:val="right"/>
    </w:pPr>
    <w:rPr>
      <w:b/>
      <w:color w:val="FFFFFF" w:themeColor="background1"/>
      <w:sz w:val="40"/>
      <w:szCs w:val="40"/>
      <w:lang w:val="en-GB"/>
    </w:rPr>
  </w:style>
  <w:style w:type="paragraph" w:customStyle="1" w:styleId="Titre10">
    <w:name w:val="Titre1"/>
    <w:basedOn w:val="Normal"/>
    <w:qFormat/>
    <w:rsid w:val="008C1331"/>
    <w:pPr>
      <w:jc w:val="right"/>
    </w:pPr>
    <w:rPr>
      <w:color w:val="FFFFFF" w:themeColor="background1"/>
      <w:sz w:val="60"/>
      <w:szCs w:val="60"/>
      <w:lang w:val="en-GB"/>
    </w:rPr>
  </w:style>
  <w:style w:type="paragraph" w:customStyle="1" w:styleId="Paragraphestandard">
    <w:name w:val="[Paragraphe standard]"/>
    <w:basedOn w:val="Normal"/>
    <w:uiPriority w:val="99"/>
    <w:rsid w:val="00C51C93"/>
    <w:pPr>
      <w:autoSpaceDE w:val="0"/>
      <w:autoSpaceDN w:val="0"/>
      <w:adjustRightInd w:val="0"/>
      <w:spacing w:line="288" w:lineRule="auto"/>
      <w:textAlignment w:val="center"/>
    </w:pPr>
    <w:rPr>
      <w:rFonts w:ascii="Minion Pro" w:hAnsi="Minion Pro" w:cs="Minion Pro"/>
      <w:color w:val="000000"/>
      <w:sz w:val="24"/>
      <w:szCs w:val="24"/>
      <w:lang w:val="fr-FR"/>
    </w:rPr>
  </w:style>
  <w:style w:type="paragraph" w:customStyle="1" w:styleId="Sourcetab">
    <w:name w:val="Source tab"/>
    <w:basedOn w:val="Source"/>
    <w:qFormat/>
    <w:rsid w:val="007A5631"/>
    <w:pPr>
      <w:spacing w:before="40"/>
      <w:ind w:left="227" w:hanging="227"/>
    </w:pPr>
    <w:rPr>
      <w:lang w:val="en-GB"/>
    </w:rPr>
  </w:style>
  <w:style w:type="paragraph" w:customStyle="1" w:styleId="ParaList">
    <w:name w:val="ParaList"/>
    <w:rsid w:val="00FB3354"/>
    <w:pPr>
      <w:keepLines/>
      <w:tabs>
        <w:tab w:val="num" w:pos="170"/>
      </w:tabs>
      <w:spacing w:line="260" w:lineRule="exact"/>
      <w:ind w:left="170" w:hanging="170"/>
      <w:jc w:val="both"/>
    </w:pPr>
    <w:rPr>
      <w:rFonts w:ascii="Arial Narrow" w:eastAsia="Times New Roman" w:hAnsi="Arial Narrow" w:cs="Times New Roman"/>
      <w:sz w:val="16"/>
      <w:szCs w:val="24"/>
      <w:lang w:val="en-GB" w:eastAsia="fr-FR"/>
    </w:rPr>
  </w:style>
  <w:style w:type="character" w:styleId="Marquedecommentaire">
    <w:name w:val="annotation reference"/>
    <w:basedOn w:val="Policepardfaut"/>
    <w:rsid w:val="00FB3354"/>
    <w:rPr>
      <w:sz w:val="16"/>
      <w:szCs w:val="16"/>
    </w:rPr>
  </w:style>
  <w:style w:type="paragraph" w:styleId="Commentaire">
    <w:name w:val="annotation text"/>
    <w:basedOn w:val="Normal"/>
    <w:link w:val="CommentaireCar"/>
    <w:rsid w:val="00FB3354"/>
    <w:pPr>
      <w:jc w:val="both"/>
    </w:pPr>
    <w:rPr>
      <w:rFonts w:eastAsia="Times New Roman" w:cs="Times New Roman"/>
      <w:lang w:val="fr-FR" w:eastAsia="fr-FR"/>
    </w:rPr>
  </w:style>
  <w:style w:type="character" w:customStyle="1" w:styleId="CommentaireCar">
    <w:name w:val="Commentaire Car"/>
    <w:basedOn w:val="Policepardfaut"/>
    <w:link w:val="Commentaire"/>
    <w:rsid w:val="00FB3354"/>
    <w:rPr>
      <w:rFonts w:ascii="Arial Narrow" w:eastAsia="Times New Roman" w:hAnsi="Arial Narrow" w:cs="Times New Roman"/>
      <w:sz w:val="20"/>
      <w:szCs w:val="20"/>
      <w:lang w:eastAsia="fr-FR"/>
    </w:rPr>
  </w:style>
  <w:style w:type="table" w:styleId="Grilledutableau">
    <w:name w:val="Table Grid"/>
    <w:basedOn w:val="TableauNormal"/>
    <w:uiPriority w:val="59"/>
    <w:rsid w:val="00963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375D"/>
    <w:pPr>
      <w:spacing w:before="100" w:beforeAutospacing="1" w:after="100" w:afterAutospacing="1"/>
    </w:pPr>
    <w:rPr>
      <w:rFonts w:ascii="Times New Roman" w:eastAsiaTheme="minorEastAsia" w:hAnsi="Times New Roman" w:cs="Times New Roman"/>
      <w:sz w:val="24"/>
      <w:szCs w:val="24"/>
      <w:lang w:val="fr-FR" w:eastAsia="fr-FR"/>
    </w:rPr>
  </w:style>
  <w:style w:type="character" w:styleId="Rfrencelgre">
    <w:name w:val="Subtle Reference"/>
    <w:basedOn w:val="Policepardfaut"/>
    <w:uiPriority w:val="31"/>
    <w:qFormat/>
    <w:rsid w:val="00777FAE"/>
    <w:rPr>
      <w:smallCaps/>
      <w:color w:val="A49363"/>
      <w:u w:val="single"/>
    </w:rPr>
  </w:style>
  <w:style w:type="character" w:styleId="Rfrenceintense">
    <w:name w:val="Intense Reference"/>
    <w:basedOn w:val="Policepardfaut"/>
    <w:uiPriority w:val="32"/>
    <w:qFormat/>
    <w:rsid w:val="00777FAE"/>
    <w:rPr>
      <w:b/>
      <w:bCs/>
      <w:smallCaps/>
      <w:color w:val="A49363"/>
      <w:spacing w:val="5"/>
      <w:u w:val="single"/>
    </w:rPr>
  </w:style>
  <w:style w:type="paragraph" w:styleId="Citationintense">
    <w:name w:val="Intense Quote"/>
    <w:basedOn w:val="Normal"/>
    <w:next w:val="Normal"/>
    <w:link w:val="CitationintenseCar"/>
    <w:uiPriority w:val="30"/>
    <w:qFormat/>
    <w:rsid w:val="00777FAE"/>
    <w:pPr>
      <w:pBdr>
        <w:bottom w:val="single" w:sz="4" w:space="4" w:color="A49363"/>
      </w:pBdr>
      <w:spacing w:before="200" w:after="280"/>
      <w:ind w:left="936" w:right="936"/>
    </w:pPr>
    <w:rPr>
      <w:b/>
      <w:bCs/>
      <w:i/>
      <w:iCs/>
      <w:color w:val="A49363"/>
    </w:rPr>
  </w:style>
  <w:style w:type="character" w:customStyle="1" w:styleId="CitationintenseCar">
    <w:name w:val="Citation intense Car"/>
    <w:basedOn w:val="Policepardfaut"/>
    <w:link w:val="Citationintense"/>
    <w:uiPriority w:val="30"/>
    <w:rsid w:val="00777FAE"/>
    <w:rPr>
      <w:rFonts w:ascii="Arial Narrow" w:hAnsi="Arial Narrow"/>
      <w:b/>
      <w:bCs/>
      <w:i/>
      <w:iCs/>
      <w:color w:val="A49363"/>
      <w:sz w:val="20"/>
      <w:szCs w:val="20"/>
      <w:lang w:val="en-US"/>
    </w:rPr>
  </w:style>
  <w:style w:type="paragraph" w:customStyle="1" w:styleId="Disclaimer">
    <w:name w:val="Disclaimer"/>
    <w:qFormat/>
    <w:rsid w:val="00A739D3"/>
    <w:pPr>
      <w:adjustRightInd w:val="0"/>
      <w:spacing w:before="120" w:after="120"/>
      <w:jc w:val="both"/>
    </w:pPr>
    <w:rPr>
      <w:rFonts w:ascii="Arial Narrow" w:hAnsi="Arial Narrow"/>
      <w:sz w:val="18"/>
      <w:szCs w:val="18"/>
      <w:lang w:val="en-GB"/>
    </w:rPr>
  </w:style>
  <w:style w:type="paragraph" w:customStyle="1" w:styleId="Disclaimertab">
    <w:name w:val="Disclaimer tab"/>
    <w:basedOn w:val="Disclaimer"/>
    <w:qFormat/>
    <w:rsid w:val="00A739D3"/>
    <w:pPr>
      <w:ind w:left="284" w:hanging="284"/>
    </w:pPr>
  </w:style>
  <w:style w:type="character" w:customStyle="1" w:styleId="Titre5Car">
    <w:name w:val="Titre 5 Car"/>
    <w:basedOn w:val="Policepardfaut"/>
    <w:link w:val="Titre5"/>
    <w:uiPriority w:val="9"/>
    <w:semiHidden/>
    <w:rsid w:val="00763CA1"/>
    <w:rPr>
      <w:rFonts w:asciiTheme="majorHAnsi" w:eastAsiaTheme="majorEastAsia" w:hAnsiTheme="majorHAnsi" w:cstheme="majorBidi"/>
      <w:color w:val="302B1C"/>
      <w:sz w:val="20"/>
      <w:szCs w:val="20"/>
      <w:lang w:val="en-US"/>
    </w:rPr>
  </w:style>
  <w:style w:type="paragraph" w:customStyle="1" w:styleId="TitlePage">
    <w:name w:val="TitlePage"/>
    <w:next w:val="Normal"/>
    <w:rsid w:val="00D069A4"/>
    <w:pPr>
      <w:ind w:left="425" w:right="992"/>
      <w:jc w:val="right"/>
    </w:pPr>
    <w:rPr>
      <w:rFonts w:ascii="Arial Narrow" w:eastAsia="Times New Roman" w:hAnsi="Arial Narrow" w:cs="Times New Roman"/>
      <w:color w:val="000000"/>
      <w:sz w:val="60"/>
      <w:szCs w:val="24"/>
      <w:lang w:val="en-GB" w:eastAsia="fr-FR"/>
    </w:rPr>
  </w:style>
  <w:style w:type="paragraph" w:styleId="En-ttedetabledesmatires">
    <w:name w:val="TOC Heading"/>
    <w:basedOn w:val="Titre1"/>
    <w:next w:val="Normal"/>
    <w:uiPriority w:val="39"/>
    <w:unhideWhenUsed/>
    <w:qFormat/>
    <w:rsid w:val="00F71C57"/>
    <w:pPr>
      <w:keepNext/>
      <w:keepLines/>
      <w:spacing w:before="480" w:after="0" w:line="276" w:lineRule="auto"/>
      <w:outlineLvl w:val="9"/>
    </w:pPr>
    <w:rPr>
      <w:rFonts w:asciiTheme="majorHAnsi" w:eastAsiaTheme="majorEastAsia" w:hAnsiTheme="majorHAnsi" w:cstheme="majorBidi"/>
      <w:bCs/>
      <w:caps w:val="0"/>
      <w:color w:val="00797A" w:themeColor="accent1" w:themeShade="BF"/>
      <w:sz w:val="28"/>
      <w:szCs w:val="28"/>
      <w:lang w:eastAsia="ja-JP"/>
    </w:rPr>
  </w:style>
  <w:style w:type="paragraph" w:styleId="TM1">
    <w:name w:val="toc 1"/>
    <w:basedOn w:val="Normal"/>
    <w:next w:val="Normal"/>
    <w:autoRedefine/>
    <w:uiPriority w:val="39"/>
    <w:unhideWhenUsed/>
    <w:rsid w:val="00F71C57"/>
    <w:pPr>
      <w:spacing w:after="100"/>
    </w:pPr>
  </w:style>
  <w:style w:type="paragraph" w:styleId="TM2">
    <w:name w:val="toc 2"/>
    <w:basedOn w:val="Normal"/>
    <w:next w:val="Normal"/>
    <w:autoRedefine/>
    <w:uiPriority w:val="39"/>
    <w:unhideWhenUsed/>
    <w:rsid w:val="00F71C57"/>
    <w:pPr>
      <w:spacing w:after="100"/>
      <w:ind w:left="200"/>
    </w:pPr>
  </w:style>
  <w:style w:type="paragraph" w:customStyle="1" w:styleId="Default">
    <w:name w:val="Default"/>
    <w:rsid w:val="00C04E99"/>
    <w:pPr>
      <w:autoSpaceDE w:val="0"/>
      <w:autoSpaceDN w:val="0"/>
      <w:adjustRightInd w:val="0"/>
    </w:pPr>
    <w:rPr>
      <w:rFonts w:ascii="Arial" w:eastAsia="MS Mincho" w:hAnsi="Arial" w:cs="Arial"/>
      <w:color w:val="000000"/>
      <w:sz w:val="24"/>
      <w:szCs w:val="24"/>
      <w:lang w:eastAsia="ja-JP"/>
    </w:rPr>
  </w:style>
  <w:style w:type="paragraph" w:styleId="PrformatHTML">
    <w:name w:val="HTML Preformatted"/>
    <w:basedOn w:val="Normal"/>
    <w:link w:val="PrformatHTMLCar"/>
    <w:uiPriority w:val="99"/>
    <w:unhideWhenUsed/>
    <w:rsid w:val="00EF0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fr-FR" w:eastAsia="fr-FR"/>
    </w:rPr>
  </w:style>
  <w:style w:type="character" w:customStyle="1" w:styleId="PrformatHTMLCar">
    <w:name w:val="Préformaté HTML Car"/>
    <w:basedOn w:val="Policepardfaut"/>
    <w:link w:val="PrformatHTML"/>
    <w:uiPriority w:val="99"/>
    <w:rsid w:val="00EF060A"/>
    <w:rPr>
      <w:rFonts w:ascii="Courier New" w:eastAsia="Times New Roman" w:hAnsi="Courier New" w:cs="Courier New"/>
      <w:sz w:val="20"/>
      <w:szCs w:val="20"/>
      <w:lang w:eastAsia="fr-FR"/>
    </w:rPr>
  </w:style>
  <w:style w:type="paragraph" w:styleId="Objetducommentaire">
    <w:name w:val="annotation subject"/>
    <w:basedOn w:val="Commentaire"/>
    <w:next w:val="Commentaire"/>
    <w:link w:val="ObjetducommentaireCar"/>
    <w:uiPriority w:val="99"/>
    <w:semiHidden/>
    <w:unhideWhenUsed/>
    <w:rsid w:val="00837316"/>
    <w:pPr>
      <w:jc w:val="left"/>
    </w:pPr>
    <w:rPr>
      <w:rFonts w:eastAsiaTheme="minorHAnsi" w:cstheme="minorBidi"/>
      <w:b/>
      <w:bCs/>
      <w:lang w:val="en-US" w:eastAsia="en-US"/>
    </w:rPr>
  </w:style>
  <w:style w:type="character" w:customStyle="1" w:styleId="ObjetducommentaireCar">
    <w:name w:val="Objet du commentaire Car"/>
    <w:basedOn w:val="CommentaireCar"/>
    <w:link w:val="Objetducommentaire"/>
    <w:uiPriority w:val="99"/>
    <w:semiHidden/>
    <w:rsid w:val="00837316"/>
    <w:rPr>
      <w:rFonts w:ascii="Arial Narrow" w:eastAsia="Times New Roman" w:hAnsi="Arial Narrow" w:cs="Times New Roman"/>
      <w:b/>
      <w:bCs/>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533">
      <w:bodyDiv w:val="1"/>
      <w:marLeft w:val="0"/>
      <w:marRight w:val="0"/>
      <w:marTop w:val="0"/>
      <w:marBottom w:val="0"/>
      <w:divBdr>
        <w:top w:val="none" w:sz="0" w:space="0" w:color="auto"/>
        <w:left w:val="none" w:sz="0" w:space="0" w:color="auto"/>
        <w:bottom w:val="none" w:sz="0" w:space="0" w:color="auto"/>
        <w:right w:val="none" w:sz="0" w:space="0" w:color="auto"/>
      </w:divBdr>
    </w:div>
    <w:div w:id="66929266">
      <w:bodyDiv w:val="1"/>
      <w:marLeft w:val="0"/>
      <w:marRight w:val="0"/>
      <w:marTop w:val="0"/>
      <w:marBottom w:val="0"/>
      <w:divBdr>
        <w:top w:val="none" w:sz="0" w:space="0" w:color="auto"/>
        <w:left w:val="none" w:sz="0" w:space="0" w:color="auto"/>
        <w:bottom w:val="none" w:sz="0" w:space="0" w:color="auto"/>
        <w:right w:val="none" w:sz="0" w:space="0" w:color="auto"/>
      </w:divBdr>
    </w:div>
    <w:div w:id="133256867">
      <w:bodyDiv w:val="1"/>
      <w:marLeft w:val="0"/>
      <w:marRight w:val="0"/>
      <w:marTop w:val="0"/>
      <w:marBottom w:val="0"/>
      <w:divBdr>
        <w:top w:val="none" w:sz="0" w:space="0" w:color="auto"/>
        <w:left w:val="none" w:sz="0" w:space="0" w:color="auto"/>
        <w:bottom w:val="none" w:sz="0" w:space="0" w:color="auto"/>
        <w:right w:val="none" w:sz="0" w:space="0" w:color="auto"/>
      </w:divBdr>
      <w:divsChild>
        <w:div w:id="1054620866">
          <w:marLeft w:val="0"/>
          <w:marRight w:val="0"/>
          <w:marTop w:val="0"/>
          <w:marBottom w:val="0"/>
          <w:divBdr>
            <w:top w:val="none" w:sz="0" w:space="0" w:color="auto"/>
            <w:left w:val="none" w:sz="0" w:space="0" w:color="auto"/>
            <w:bottom w:val="none" w:sz="0" w:space="0" w:color="auto"/>
            <w:right w:val="none" w:sz="0" w:space="0" w:color="auto"/>
          </w:divBdr>
          <w:divsChild>
            <w:div w:id="1838231163">
              <w:marLeft w:val="0"/>
              <w:marRight w:val="0"/>
              <w:marTop w:val="0"/>
              <w:marBottom w:val="0"/>
              <w:divBdr>
                <w:top w:val="none" w:sz="0" w:space="0" w:color="auto"/>
                <w:left w:val="none" w:sz="0" w:space="0" w:color="auto"/>
                <w:bottom w:val="none" w:sz="0" w:space="0" w:color="auto"/>
                <w:right w:val="none" w:sz="0" w:space="0" w:color="auto"/>
              </w:divBdr>
              <w:divsChild>
                <w:div w:id="551425138">
                  <w:marLeft w:val="0"/>
                  <w:marRight w:val="0"/>
                  <w:marTop w:val="0"/>
                  <w:marBottom w:val="0"/>
                  <w:divBdr>
                    <w:top w:val="none" w:sz="0" w:space="0" w:color="auto"/>
                    <w:left w:val="none" w:sz="0" w:space="0" w:color="auto"/>
                    <w:bottom w:val="none" w:sz="0" w:space="0" w:color="auto"/>
                    <w:right w:val="none" w:sz="0" w:space="0" w:color="auto"/>
                  </w:divBdr>
                  <w:divsChild>
                    <w:div w:id="80500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64210">
      <w:bodyDiv w:val="1"/>
      <w:marLeft w:val="0"/>
      <w:marRight w:val="0"/>
      <w:marTop w:val="0"/>
      <w:marBottom w:val="0"/>
      <w:divBdr>
        <w:top w:val="none" w:sz="0" w:space="0" w:color="auto"/>
        <w:left w:val="none" w:sz="0" w:space="0" w:color="auto"/>
        <w:bottom w:val="none" w:sz="0" w:space="0" w:color="auto"/>
        <w:right w:val="none" w:sz="0" w:space="0" w:color="auto"/>
      </w:divBdr>
    </w:div>
    <w:div w:id="169222443">
      <w:bodyDiv w:val="1"/>
      <w:marLeft w:val="0"/>
      <w:marRight w:val="0"/>
      <w:marTop w:val="0"/>
      <w:marBottom w:val="0"/>
      <w:divBdr>
        <w:top w:val="none" w:sz="0" w:space="0" w:color="auto"/>
        <w:left w:val="none" w:sz="0" w:space="0" w:color="auto"/>
        <w:bottom w:val="none" w:sz="0" w:space="0" w:color="auto"/>
        <w:right w:val="none" w:sz="0" w:space="0" w:color="auto"/>
      </w:divBdr>
    </w:div>
    <w:div w:id="209997833">
      <w:bodyDiv w:val="1"/>
      <w:marLeft w:val="0"/>
      <w:marRight w:val="0"/>
      <w:marTop w:val="0"/>
      <w:marBottom w:val="0"/>
      <w:divBdr>
        <w:top w:val="none" w:sz="0" w:space="0" w:color="auto"/>
        <w:left w:val="none" w:sz="0" w:space="0" w:color="auto"/>
        <w:bottom w:val="none" w:sz="0" w:space="0" w:color="auto"/>
        <w:right w:val="none" w:sz="0" w:space="0" w:color="auto"/>
      </w:divBdr>
    </w:div>
    <w:div w:id="261113462">
      <w:bodyDiv w:val="1"/>
      <w:marLeft w:val="0"/>
      <w:marRight w:val="0"/>
      <w:marTop w:val="0"/>
      <w:marBottom w:val="0"/>
      <w:divBdr>
        <w:top w:val="none" w:sz="0" w:space="0" w:color="auto"/>
        <w:left w:val="none" w:sz="0" w:space="0" w:color="auto"/>
        <w:bottom w:val="none" w:sz="0" w:space="0" w:color="auto"/>
        <w:right w:val="none" w:sz="0" w:space="0" w:color="auto"/>
      </w:divBdr>
    </w:div>
    <w:div w:id="293025393">
      <w:bodyDiv w:val="1"/>
      <w:marLeft w:val="0"/>
      <w:marRight w:val="0"/>
      <w:marTop w:val="0"/>
      <w:marBottom w:val="0"/>
      <w:divBdr>
        <w:top w:val="none" w:sz="0" w:space="0" w:color="auto"/>
        <w:left w:val="none" w:sz="0" w:space="0" w:color="auto"/>
        <w:bottom w:val="none" w:sz="0" w:space="0" w:color="auto"/>
        <w:right w:val="none" w:sz="0" w:space="0" w:color="auto"/>
      </w:divBdr>
    </w:div>
    <w:div w:id="318776240">
      <w:bodyDiv w:val="1"/>
      <w:marLeft w:val="0"/>
      <w:marRight w:val="0"/>
      <w:marTop w:val="0"/>
      <w:marBottom w:val="0"/>
      <w:divBdr>
        <w:top w:val="none" w:sz="0" w:space="0" w:color="auto"/>
        <w:left w:val="none" w:sz="0" w:space="0" w:color="auto"/>
        <w:bottom w:val="none" w:sz="0" w:space="0" w:color="auto"/>
        <w:right w:val="none" w:sz="0" w:space="0" w:color="auto"/>
      </w:divBdr>
      <w:divsChild>
        <w:div w:id="448474356">
          <w:marLeft w:val="0"/>
          <w:marRight w:val="0"/>
          <w:marTop w:val="0"/>
          <w:marBottom w:val="0"/>
          <w:divBdr>
            <w:top w:val="none" w:sz="0" w:space="0" w:color="auto"/>
            <w:left w:val="none" w:sz="0" w:space="0" w:color="auto"/>
            <w:bottom w:val="none" w:sz="0" w:space="0" w:color="auto"/>
            <w:right w:val="none" w:sz="0" w:space="0" w:color="auto"/>
          </w:divBdr>
          <w:divsChild>
            <w:div w:id="359016351">
              <w:marLeft w:val="0"/>
              <w:marRight w:val="0"/>
              <w:marTop w:val="0"/>
              <w:marBottom w:val="0"/>
              <w:divBdr>
                <w:top w:val="none" w:sz="0" w:space="0" w:color="auto"/>
                <w:left w:val="none" w:sz="0" w:space="0" w:color="auto"/>
                <w:bottom w:val="none" w:sz="0" w:space="0" w:color="auto"/>
                <w:right w:val="none" w:sz="0" w:space="0" w:color="auto"/>
              </w:divBdr>
              <w:divsChild>
                <w:div w:id="1696733113">
                  <w:marLeft w:val="0"/>
                  <w:marRight w:val="0"/>
                  <w:marTop w:val="0"/>
                  <w:marBottom w:val="0"/>
                  <w:divBdr>
                    <w:top w:val="none" w:sz="0" w:space="0" w:color="auto"/>
                    <w:left w:val="none" w:sz="0" w:space="0" w:color="auto"/>
                    <w:bottom w:val="none" w:sz="0" w:space="0" w:color="auto"/>
                    <w:right w:val="none" w:sz="0" w:space="0" w:color="auto"/>
                  </w:divBdr>
                  <w:divsChild>
                    <w:div w:id="1945074065">
                      <w:marLeft w:val="0"/>
                      <w:marRight w:val="0"/>
                      <w:marTop w:val="0"/>
                      <w:marBottom w:val="0"/>
                      <w:divBdr>
                        <w:top w:val="none" w:sz="0" w:space="0" w:color="auto"/>
                        <w:left w:val="none" w:sz="0" w:space="0" w:color="auto"/>
                        <w:bottom w:val="none" w:sz="0" w:space="0" w:color="auto"/>
                        <w:right w:val="none" w:sz="0" w:space="0" w:color="auto"/>
                      </w:divBdr>
                      <w:divsChild>
                        <w:div w:id="700521837">
                          <w:marLeft w:val="0"/>
                          <w:marRight w:val="0"/>
                          <w:marTop w:val="0"/>
                          <w:marBottom w:val="0"/>
                          <w:divBdr>
                            <w:top w:val="none" w:sz="0" w:space="0" w:color="auto"/>
                            <w:left w:val="none" w:sz="0" w:space="0" w:color="auto"/>
                            <w:bottom w:val="none" w:sz="0" w:space="0" w:color="auto"/>
                            <w:right w:val="none" w:sz="0" w:space="0" w:color="auto"/>
                          </w:divBdr>
                          <w:divsChild>
                            <w:div w:id="470908761">
                              <w:marLeft w:val="2070"/>
                              <w:marRight w:val="3960"/>
                              <w:marTop w:val="0"/>
                              <w:marBottom w:val="0"/>
                              <w:divBdr>
                                <w:top w:val="none" w:sz="0" w:space="0" w:color="auto"/>
                                <w:left w:val="none" w:sz="0" w:space="0" w:color="auto"/>
                                <w:bottom w:val="none" w:sz="0" w:space="0" w:color="auto"/>
                                <w:right w:val="none" w:sz="0" w:space="0" w:color="auto"/>
                              </w:divBdr>
                              <w:divsChild>
                                <w:div w:id="367536995">
                                  <w:marLeft w:val="0"/>
                                  <w:marRight w:val="0"/>
                                  <w:marTop w:val="0"/>
                                  <w:marBottom w:val="0"/>
                                  <w:divBdr>
                                    <w:top w:val="none" w:sz="0" w:space="0" w:color="auto"/>
                                    <w:left w:val="none" w:sz="0" w:space="0" w:color="auto"/>
                                    <w:bottom w:val="none" w:sz="0" w:space="0" w:color="auto"/>
                                    <w:right w:val="none" w:sz="0" w:space="0" w:color="auto"/>
                                  </w:divBdr>
                                  <w:divsChild>
                                    <w:div w:id="1333296961">
                                      <w:marLeft w:val="0"/>
                                      <w:marRight w:val="0"/>
                                      <w:marTop w:val="0"/>
                                      <w:marBottom w:val="0"/>
                                      <w:divBdr>
                                        <w:top w:val="none" w:sz="0" w:space="0" w:color="auto"/>
                                        <w:left w:val="none" w:sz="0" w:space="0" w:color="auto"/>
                                        <w:bottom w:val="none" w:sz="0" w:space="0" w:color="auto"/>
                                        <w:right w:val="none" w:sz="0" w:space="0" w:color="auto"/>
                                      </w:divBdr>
                                      <w:divsChild>
                                        <w:div w:id="480392464">
                                          <w:marLeft w:val="0"/>
                                          <w:marRight w:val="0"/>
                                          <w:marTop w:val="0"/>
                                          <w:marBottom w:val="0"/>
                                          <w:divBdr>
                                            <w:top w:val="none" w:sz="0" w:space="0" w:color="auto"/>
                                            <w:left w:val="none" w:sz="0" w:space="0" w:color="auto"/>
                                            <w:bottom w:val="none" w:sz="0" w:space="0" w:color="auto"/>
                                            <w:right w:val="none" w:sz="0" w:space="0" w:color="auto"/>
                                          </w:divBdr>
                                          <w:divsChild>
                                            <w:div w:id="1183084933">
                                              <w:marLeft w:val="0"/>
                                              <w:marRight w:val="0"/>
                                              <w:marTop w:val="90"/>
                                              <w:marBottom w:val="0"/>
                                              <w:divBdr>
                                                <w:top w:val="none" w:sz="0" w:space="0" w:color="auto"/>
                                                <w:left w:val="none" w:sz="0" w:space="0" w:color="auto"/>
                                                <w:bottom w:val="none" w:sz="0" w:space="0" w:color="auto"/>
                                                <w:right w:val="none" w:sz="0" w:space="0" w:color="auto"/>
                                              </w:divBdr>
                                              <w:divsChild>
                                                <w:div w:id="1805346868">
                                                  <w:marLeft w:val="0"/>
                                                  <w:marRight w:val="0"/>
                                                  <w:marTop w:val="0"/>
                                                  <w:marBottom w:val="0"/>
                                                  <w:divBdr>
                                                    <w:top w:val="none" w:sz="0" w:space="0" w:color="auto"/>
                                                    <w:left w:val="none" w:sz="0" w:space="0" w:color="auto"/>
                                                    <w:bottom w:val="none" w:sz="0" w:space="0" w:color="auto"/>
                                                    <w:right w:val="none" w:sz="0" w:space="0" w:color="auto"/>
                                                  </w:divBdr>
                                                  <w:divsChild>
                                                    <w:div w:id="853566967">
                                                      <w:marLeft w:val="0"/>
                                                      <w:marRight w:val="0"/>
                                                      <w:marTop w:val="0"/>
                                                      <w:marBottom w:val="0"/>
                                                      <w:divBdr>
                                                        <w:top w:val="none" w:sz="0" w:space="0" w:color="auto"/>
                                                        <w:left w:val="none" w:sz="0" w:space="0" w:color="auto"/>
                                                        <w:bottom w:val="none" w:sz="0" w:space="0" w:color="auto"/>
                                                        <w:right w:val="none" w:sz="0" w:space="0" w:color="auto"/>
                                                      </w:divBdr>
                                                      <w:divsChild>
                                                        <w:div w:id="855776262">
                                                          <w:marLeft w:val="0"/>
                                                          <w:marRight w:val="0"/>
                                                          <w:marTop w:val="0"/>
                                                          <w:marBottom w:val="390"/>
                                                          <w:divBdr>
                                                            <w:top w:val="none" w:sz="0" w:space="0" w:color="auto"/>
                                                            <w:left w:val="none" w:sz="0" w:space="0" w:color="auto"/>
                                                            <w:bottom w:val="none" w:sz="0" w:space="0" w:color="auto"/>
                                                            <w:right w:val="none" w:sz="0" w:space="0" w:color="auto"/>
                                                          </w:divBdr>
                                                          <w:divsChild>
                                                            <w:div w:id="282925996">
                                                              <w:marLeft w:val="0"/>
                                                              <w:marRight w:val="0"/>
                                                              <w:marTop w:val="0"/>
                                                              <w:marBottom w:val="0"/>
                                                              <w:divBdr>
                                                                <w:top w:val="none" w:sz="0" w:space="0" w:color="auto"/>
                                                                <w:left w:val="none" w:sz="0" w:space="0" w:color="auto"/>
                                                                <w:bottom w:val="none" w:sz="0" w:space="0" w:color="auto"/>
                                                                <w:right w:val="none" w:sz="0" w:space="0" w:color="auto"/>
                                                              </w:divBdr>
                                                              <w:divsChild>
                                                                <w:div w:id="378668960">
                                                                  <w:marLeft w:val="0"/>
                                                                  <w:marRight w:val="0"/>
                                                                  <w:marTop w:val="0"/>
                                                                  <w:marBottom w:val="0"/>
                                                                  <w:divBdr>
                                                                    <w:top w:val="none" w:sz="0" w:space="0" w:color="auto"/>
                                                                    <w:left w:val="none" w:sz="0" w:space="0" w:color="auto"/>
                                                                    <w:bottom w:val="none" w:sz="0" w:space="0" w:color="auto"/>
                                                                    <w:right w:val="none" w:sz="0" w:space="0" w:color="auto"/>
                                                                  </w:divBdr>
                                                                  <w:divsChild>
                                                                    <w:div w:id="1285693416">
                                                                      <w:marLeft w:val="0"/>
                                                                      <w:marRight w:val="0"/>
                                                                      <w:marTop w:val="0"/>
                                                                      <w:marBottom w:val="0"/>
                                                                      <w:divBdr>
                                                                        <w:top w:val="none" w:sz="0" w:space="0" w:color="auto"/>
                                                                        <w:left w:val="none" w:sz="0" w:space="0" w:color="auto"/>
                                                                        <w:bottom w:val="none" w:sz="0" w:space="0" w:color="auto"/>
                                                                        <w:right w:val="none" w:sz="0" w:space="0" w:color="auto"/>
                                                                      </w:divBdr>
                                                                      <w:divsChild>
                                                                        <w:div w:id="900945868">
                                                                          <w:marLeft w:val="0"/>
                                                                          <w:marRight w:val="0"/>
                                                                          <w:marTop w:val="0"/>
                                                                          <w:marBottom w:val="0"/>
                                                                          <w:divBdr>
                                                                            <w:top w:val="none" w:sz="0" w:space="0" w:color="auto"/>
                                                                            <w:left w:val="none" w:sz="0" w:space="0" w:color="auto"/>
                                                                            <w:bottom w:val="none" w:sz="0" w:space="0" w:color="auto"/>
                                                                            <w:right w:val="none" w:sz="0" w:space="0" w:color="auto"/>
                                                                          </w:divBdr>
                                                                          <w:divsChild>
                                                                            <w:div w:id="1715348514">
                                                                              <w:marLeft w:val="0"/>
                                                                              <w:marRight w:val="0"/>
                                                                              <w:marTop w:val="0"/>
                                                                              <w:marBottom w:val="0"/>
                                                                              <w:divBdr>
                                                                                <w:top w:val="none" w:sz="0" w:space="0" w:color="auto"/>
                                                                                <w:left w:val="none" w:sz="0" w:space="0" w:color="auto"/>
                                                                                <w:bottom w:val="none" w:sz="0" w:space="0" w:color="auto"/>
                                                                                <w:right w:val="none" w:sz="0" w:space="0" w:color="auto"/>
                                                                              </w:divBdr>
                                                                              <w:divsChild>
                                                                                <w:div w:id="1559634412">
                                                                                  <w:marLeft w:val="0"/>
                                                                                  <w:marRight w:val="0"/>
                                                                                  <w:marTop w:val="0"/>
                                                                                  <w:marBottom w:val="0"/>
                                                                                  <w:divBdr>
                                                                                    <w:top w:val="none" w:sz="0" w:space="0" w:color="auto"/>
                                                                                    <w:left w:val="none" w:sz="0" w:space="0" w:color="auto"/>
                                                                                    <w:bottom w:val="none" w:sz="0" w:space="0" w:color="auto"/>
                                                                                    <w:right w:val="none" w:sz="0" w:space="0" w:color="auto"/>
                                                                                  </w:divBdr>
                                                                                  <w:divsChild>
                                                                                    <w:div w:id="402800333">
                                                                                      <w:marLeft w:val="0"/>
                                                                                      <w:marRight w:val="0"/>
                                                                                      <w:marTop w:val="0"/>
                                                                                      <w:marBottom w:val="0"/>
                                                                                      <w:divBdr>
                                                                                        <w:top w:val="none" w:sz="0" w:space="0" w:color="auto"/>
                                                                                        <w:left w:val="none" w:sz="0" w:space="0" w:color="auto"/>
                                                                                        <w:bottom w:val="none" w:sz="0" w:space="0" w:color="auto"/>
                                                                                        <w:right w:val="none" w:sz="0" w:space="0" w:color="auto"/>
                                                                                      </w:divBdr>
                                                                                      <w:divsChild>
                                                                                        <w:div w:id="7656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625600">
      <w:bodyDiv w:val="1"/>
      <w:marLeft w:val="0"/>
      <w:marRight w:val="0"/>
      <w:marTop w:val="0"/>
      <w:marBottom w:val="0"/>
      <w:divBdr>
        <w:top w:val="none" w:sz="0" w:space="0" w:color="auto"/>
        <w:left w:val="none" w:sz="0" w:space="0" w:color="auto"/>
        <w:bottom w:val="none" w:sz="0" w:space="0" w:color="auto"/>
        <w:right w:val="none" w:sz="0" w:space="0" w:color="auto"/>
      </w:divBdr>
    </w:div>
    <w:div w:id="350254991">
      <w:bodyDiv w:val="1"/>
      <w:marLeft w:val="0"/>
      <w:marRight w:val="0"/>
      <w:marTop w:val="0"/>
      <w:marBottom w:val="0"/>
      <w:divBdr>
        <w:top w:val="none" w:sz="0" w:space="0" w:color="auto"/>
        <w:left w:val="none" w:sz="0" w:space="0" w:color="auto"/>
        <w:bottom w:val="none" w:sz="0" w:space="0" w:color="auto"/>
        <w:right w:val="none" w:sz="0" w:space="0" w:color="auto"/>
      </w:divBdr>
      <w:divsChild>
        <w:div w:id="1840999095">
          <w:marLeft w:val="0"/>
          <w:marRight w:val="0"/>
          <w:marTop w:val="0"/>
          <w:marBottom w:val="0"/>
          <w:divBdr>
            <w:top w:val="none" w:sz="0" w:space="0" w:color="auto"/>
            <w:left w:val="none" w:sz="0" w:space="0" w:color="auto"/>
            <w:bottom w:val="none" w:sz="0" w:space="0" w:color="auto"/>
            <w:right w:val="none" w:sz="0" w:space="0" w:color="auto"/>
          </w:divBdr>
        </w:div>
      </w:divsChild>
    </w:div>
    <w:div w:id="360135277">
      <w:bodyDiv w:val="1"/>
      <w:marLeft w:val="0"/>
      <w:marRight w:val="0"/>
      <w:marTop w:val="0"/>
      <w:marBottom w:val="0"/>
      <w:divBdr>
        <w:top w:val="none" w:sz="0" w:space="0" w:color="auto"/>
        <w:left w:val="none" w:sz="0" w:space="0" w:color="auto"/>
        <w:bottom w:val="none" w:sz="0" w:space="0" w:color="auto"/>
        <w:right w:val="none" w:sz="0" w:space="0" w:color="auto"/>
      </w:divBdr>
    </w:div>
    <w:div w:id="371929523">
      <w:bodyDiv w:val="1"/>
      <w:marLeft w:val="0"/>
      <w:marRight w:val="0"/>
      <w:marTop w:val="0"/>
      <w:marBottom w:val="0"/>
      <w:divBdr>
        <w:top w:val="none" w:sz="0" w:space="0" w:color="auto"/>
        <w:left w:val="none" w:sz="0" w:space="0" w:color="auto"/>
        <w:bottom w:val="none" w:sz="0" w:space="0" w:color="auto"/>
        <w:right w:val="none" w:sz="0" w:space="0" w:color="auto"/>
      </w:divBdr>
    </w:div>
    <w:div w:id="417139538">
      <w:bodyDiv w:val="1"/>
      <w:marLeft w:val="0"/>
      <w:marRight w:val="0"/>
      <w:marTop w:val="0"/>
      <w:marBottom w:val="0"/>
      <w:divBdr>
        <w:top w:val="none" w:sz="0" w:space="0" w:color="auto"/>
        <w:left w:val="none" w:sz="0" w:space="0" w:color="auto"/>
        <w:bottom w:val="none" w:sz="0" w:space="0" w:color="auto"/>
        <w:right w:val="none" w:sz="0" w:space="0" w:color="auto"/>
      </w:divBdr>
      <w:divsChild>
        <w:div w:id="696658320">
          <w:marLeft w:val="0"/>
          <w:marRight w:val="0"/>
          <w:marTop w:val="0"/>
          <w:marBottom w:val="0"/>
          <w:divBdr>
            <w:top w:val="none" w:sz="0" w:space="0" w:color="auto"/>
            <w:left w:val="none" w:sz="0" w:space="0" w:color="auto"/>
            <w:bottom w:val="none" w:sz="0" w:space="0" w:color="auto"/>
            <w:right w:val="none" w:sz="0" w:space="0" w:color="auto"/>
          </w:divBdr>
          <w:divsChild>
            <w:div w:id="1483892864">
              <w:marLeft w:val="0"/>
              <w:marRight w:val="0"/>
              <w:marTop w:val="0"/>
              <w:marBottom w:val="0"/>
              <w:divBdr>
                <w:top w:val="none" w:sz="0" w:space="0" w:color="auto"/>
                <w:left w:val="none" w:sz="0" w:space="0" w:color="auto"/>
                <w:bottom w:val="none" w:sz="0" w:space="0" w:color="auto"/>
                <w:right w:val="none" w:sz="0" w:space="0" w:color="auto"/>
              </w:divBdr>
              <w:divsChild>
                <w:div w:id="464200535">
                  <w:marLeft w:val="0"/>
                  <w:marRight w:val="0"/>
                  <w:marTop w:val="0"/>
                  <w:marBottom w:val="0"/>
                  <w:divBdr>
                    <w:top w:val="none" w:sz="0" w:space="0" w:color="auto"/>
                    <w:left w:val="none" w:sz="0" w:space="0" w:color="auto"/>
                    <w:bottom w:val="none" w:sz="0" w:space="0" w:color="auto"/>
                    <w:right w:val="none" w:sz="0" w:space="0" w:color="auto"/>
                  </w:divBdr>
                  <w:divsChild>
                    <w:div w:id="1635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292242">
      <w:bodyDiv w:val="1"/>
      <w:marLeft w:val="0"/>
      <w:marRight w:val="0"/>
      <w:marTop w:val="0"/>
      <w:marBottom w:val="0"/>
      <w:divBdr>
        <w:top w:val="none" w:sz="0" w:space="0" w:color="auto"/>
        <w:left w:val="none" w:sz="0" w:space="0" w:color="auto"/>
        <w:bottom w:val="none" w:sz="0" w:space="0" w:color="auto"/>
        <w:right w:val="none" w:sz="0" w:space="0" w:color="auto"/>
      </w:divBdr>
    </w:div>
    <w:div w:id="600799488">
      <w:bodyDiv w:val="1"/>
      <w:marLeft w:val="0"/>
      <w:marRight w:val="0"/>
      <w:marTop w:val="0"/>
      <w:marBottom w:val="0"/>
      <w:divBdr>
        <w:top w:val="none" w:sz="0" w:space="0" w:color="auto"/>
        <w:left w:val="none" w:sz="0" w:space="0" w:color="auto"/>
        <w:bottom w:val="none" w:sz="0" w:space="0" w:color="auto"/>
        <w:right w:val="none" w:sz="0" w:space="0" w:color="auto"/>
      </w:divBdr>
    </w:div>
    <w:div w:id="603342895">
      <w:bodyDiv w:val="1"/>
      <w:marLeft w:val="0"/>
      <w:marRight w:val="0"/>
      <w:marTop w:val="0"/>
      <w:marBottom w:val="0"/>
      <w:divBdr>
        <w:top w:val="none" w:sz="0" w:space="0" w:color="auto"/>
        <w:left w:val="none" w:sz="0" w:space="0" w:color="auto"/>
        <w:bottom w:val="none" w:sz="0" w:space="0" w:color="auto"/>
        <w:right w:val="none" w:sz="0" w:space="0" w:color="auto"/>
      </w:divBdr>
      <w:divsChild>
        <w:div w:id="731152073">
          <w:marLeft w:val="0"/>
          <w:marRight w:val="0"/>
          <w:marTop w:val="0"/>
          <w:marBottom w:val="0"/>
          <w:divBdr>
            <w:top w:val="none" w:sz="0" w:space="0" w:color="auto"/>
            <w:left w:val="none" w:sz="0" w:space="0" w:color="auto"/>
            <w:bottom w:val="none" w:sz="0" w:space="0" w:color="auto"/>
            <w:right w:val="none" w:sz="0" w:space="0" w:color="auto"/>
          </w:divBdr>
          <w:divsChild>
            <w:div w:id="89815924">
              <w:marLeft w:val="0"/>
              <w:marRight w:val="0"/>
              <w:marTop w:val="0"/>
              <w:marBottom w:val="0"/>
              <w:divBdr>
                <w:top w:val="none" w:sz="0" w:space="0" w:color="auto"/>
                <w:left w:val="none" w:sz="0" w:space="0" w:color="auto"/>
                <w:bottom w:val="none" w:sz="0" w:space="0" w:color="auto"/>
                <w:right w:val="none" w:sz="0" w:space="0" w:color="auto"/>
              </w:divBdr>
              <w:divsChild>
                <w:div w:id="1398088063">
                  <w:marLeft w:val="0"/>
                  <w:marRight w:val="0"/>
                  <w:marTop w:val="0"/>
                  <w:marBottom w:val="0"/>
                  <w:divBdr>
                    <w:top w:val="none" w:sz="0" w:space="0" w:color="auto"/>
                    <w:left w:val="none" w:sz="0" w:space="0" w:color="auto"/>
                    <w:bottom w:val="none" w:sz="0" w:space="0" w:color="auto"/>
                    <w:right w:val="none" w:sz="0" w:space="0" w:color="auto"/>
                  </w:divBdr>
                  <w:divsChild>
                    <w:div w:id="15733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676602">
      <w:bodyDiv w:val="1"/>
      <w:marLeft w:val="0"/>
      <w:marRight w:val="0"/>
      <w:marTop w:val="0"/>
      <w:marBottom w:val="0"/>
      <w:divBdr>
        <w:top w:val="none" w:sz="0" w:space="0" w:color="auto"/>
        <w:left w:val="none" w:sz="0" w:space="0" w:color="auto"/>
        <w:bottom w:val="none" w:sz="0" w:space="0" w:color="auto"/>
        <w:right w:val="none" w:sz="0" w:space="0" w:color="auto"/>
      </w:divBdr>
      <w:divsChild>
        <w:div w:id="1894384181">
          <w:marLeft w:val="0"/>
          <w:marRight w:val="0"/>
          <w:marTop w:val="0"/>
          <w:marBottom w:val="0"/>
          <w:divBdr>
            <w:top w:val="none" w:sz="0" w:space="0" w:color="auto"/>
            <w:left w:val="none" w:sz="0" w:space="0" w:color="auto"/>
            <w:bottom w:val="none" w:sz="0" w:space="0" w:color="auto"/>
            <w:right w:val="none" w:sz="0" w:space="0" w:color="auto"/>
          </w:divBdr>
          <w:divsChild>
            <w:div w:id="580218587">
              <w:marLeft w:val="0"/>
              <w:marRight w:val="0"/>
              <w:marTop w:val="0"/>
              <w:marBottom w:val="0"/>
              <w:divBdr>
                <w:top w:val="none" w:sz="0" w:space="0" w:color="auto"/>
                <w:left w:val="none" w:sz="0" w:space="0" w:color="auto"/>
                <w:bottom w:val="none" w:sz="0" w:space="0" w:color="auto"/>
                <w:right w:val="none" w:sz="0" w:space="0" w:color="auto"/>
              </w:divBdr>
              <w:divsChild>
                <w:div w:id="140583993">
                  <w:marLeft w:val="0"/>
                  <w:marRight w:val="0"/>
                  <w:marTop w:val="0"/>
                  <w:marBottom w:val="0"/>
                  <w:divBdr>
                    <w:top w:val="none" w:sz="0" w:space="0" w:color="auto"/>
                    <w:left w:val="none" w:sz="0" w:space="0" w:color="auto"/>
                    <w:bottom w:val="none" w:sz="0" w:space="0" w:color="auto"/>
                    <w:right w:val="none" w:sz="0" w:space="0" w:color="auto"/>
                  </w:divBdr>
                  <w:divsChild>
                    <w:div w:id="131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029056">
      <w:bodyDiv w:val="1"/>
      <w:marLeft w:val="0"/>
      <w:marRight w:val="0"/>
      <w:marTop w:val="0"/>
      <w:marBottom w:val="0"/>
      <w:divBdr>
        <w:top w:val="none" w:sz="0" w:space="0" w:color="auto"/>
        <w:left w:val="none" w:sz="0" w:space="0" w:color="auto"/>
        <w:bottom w:val="none" w:sz="0" w:space="0" w:color="auto"/>
        <w:right w:val="none" w:sz="0" w:space="0" w:color="auto"/>
      </w:divBdr>
      <w:divsChild>
        <w:div w:id="2139295115">
          <w:marLeft w:val="0"/>
          <w:marRight w:val="0"/>
          <w:marTop w:val="0"/>
          <w:marBottom w:val="0"/>
          <w:divBdr>
            <w:top w:val="none" w:sz="0" w:space="0" w:color="auto"/>
            <w:left w:val="none" w:sz="0" w:space="0" w:color="auto"/>
            <w:bottom w:val="none" w:sz="0" w:space="0" w:color="auto"/>
            <w:right w:val="none" w:sz="0" w:space="0" w:color="auto"/>
          </w:divBdr>
          <w:divsChild>
            <w:div w:id="2035842864">
              <w:marLeft w:val="0"/>
              <w:marRight w:val="0"/>
              <w:marTop w:val="0"/>
              <w:marBottom w:val="0"/>
              <w:divBdr>
                <w:top w:val="none" w:sz="0" w:space="0" w:color="auto"/>
                <w:left w:val="none" w:sz="0" w:space="0" w:color="auto"/>
                <w:bottom w:val="none" w:sz="0" w:space="0" w:color="auto"/>
                <w:right w:val="none" w:sz="0" w:space="0" w:color="auto"/>
              </w:divBdr>
              <w:divsChild>
                <w:div w:id="393700836">
                  <w:marLeft w:val="0"/>
                  <w:marRight w:val="0"/>
                  <w:marTop w:val="0"/>
                  <w:marBottom w:val="0"/>
                  <w:divBdr>
                    <w:top w:val="none" w:sz="0" w:space="0" w:color="auto"/>
                    <w:left w:val="none" w:sz="0" w:space="0" w:color="auto"/>
                    <w:bottom w:val="none" w:sz="0" w:space="0" w:color="auto"/>
                    <w:right w:val="none" w:sz="0" w:space="0" w:color="auto"/>
                  </w:divBdr>
                  <w:divsChild>
                    <w:div w:id="199113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670910">
      <w:bodyDiv w:val="1"/>
      <w:marLeft w:val="0"/>
      <w:marRight w:val="0"/>
      <w:marTop w:val="0"/>
      <w:marBottom w:val="0"/>
      <w:divBdr>
        <w:top w:val="none" w:sz="0" w:space="0" w:color="auto"/>
        <w:left w:val="none" w:sz="0" w:space="0" w:color="auto"/>
        <w:bottom w:val="none" w:sz="0" w:space="0" w:color="auto"/>
        <w:right w:val="none" w:sz="0" w:space="0" w:color="auto"/>
      </w:divBdr>
      <w:divsChild>
        <w:div w:id="1349454446">
          <w:marLeft w:val="0"/>
          <w:marRight w:val="0"/>
          <w:marTop w:val="0"/>
          <w:marBottom w:val="0"/>
          <w:divBdr>
            <w:top w:val="none" w:sz="0" w:space="0" w:color="auto"/>
            <w:left w:val="none" w:sz="0" w:space="0" w:color="auto"/>
            <w:bottom w:val="none" w:sz="0" w:space="0" w:color="auto"/>
            <w:right w:val="none" w:sz="0" w:space="0" w:color="auto"/>
          </w:divBdr>
          <w:divsChild>
            <w:div w:id="2109886095">
              <w:marLeft w:val="0"/>
              <w:marRight w:val="0"/>
              <w:marTop w:val="0"/>
              <w:marBottom w:val="0"/>
              <w:divBdr>
                <w:top w:val="none" w:sz="0" w:space="0" w:color="auto"/>
                <w:left w:val="none" w:sz="0" w:space="0" w:color="auto"/>
                <w:bottom w:val="none" w:sz="0" w:space="0" w:color="auto"/>
                <w:right w:val="none" w:sz="0" w:space="0" w:color="auto"/>
              </w:divBdr>
              <w:divsChild>
                <w:div w:id="330332325">
                  <w:marLeft w:val="0"/>
                  <w:marRight w:val="0"/>
                  <w:marTop w:val="0"/>
                  <w:marBottom w:val="0"/>
                  <w:divBdr>
                    <w:top w:val="none" w:sz="0" w:space="0" w:color="auto"/>
                    <w:left w:val="none" w:sz="0" w:space="0" w:color="auto"/>
                    <w:bottom w:val="none" w:sz="0" w:space="0" w:color="auto"/>
                    <w:right w:val="none" w:sz="0" w:space="0" w:color="auto"/>
                  </w:divBdr>
                  <w:divsChild>
                    <w:div w:id="4241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413504">
      <w:bodyDiv w:val="1"/>
      <w:marLeft w:val="0"/>
      <w:marRight w:val="0"/>
      <w:marTop w:val="0"/>
      <w:marBottom w:val="0"/>
      <w:divBdr>
        <w:top w:val="none" w:sz="0" w:space="0" w:color="auto"/>
        <w:left w:val="none" w:sz="0" w:space="0" w:color="auto"/>
        <w:bottom w:val="none" w:sz="0" w:space="0" w:color="auto"/>
        <w:right w:val="none" w:sz="0" w:space="0" w:color="auto"/>
      </w:divBdr>
    </w:div>
    <w:div w:id="811558945">
      <w:bodyDiv w:val="1"/>
      <w:marLeft w:val="390"/>
      <w:marRight w:val="390"/>
      <w:marTop w:val="0"/>
      <w:marBottom w:val="0"/>
      <w:divBdr>
        <w:top w:val="none" w:sz="0" w:space="0" w:color="auto"/>
        <w:left w:val="none" w:sz="0" w:space="0" w:color="auto"/>
        <w:bottom w:val="none" w:sz="0" w:space="0" w:color="auto"/>
        <w:right w:val="none" w:sz="0" w:space="0" w:color="auto"/>
      </w:divBdr>
    </w:div>
    <w:div w:id="811672664">
      <w:bodyDiv w:val="1"/>
      <w:marLeft w:val="0"/>
      <w:marRight w:val="0"/>
      <w:marTop w:val="0"/>
      <w:marBottom w:val="0"/>
      <w:divBdr>
        <w:top w:val="none" w:sz="0" w:space="0" w:color="auto"/>
        <w:left w:val="none" w:sz="0" w:space="0" w:color="auto"/>
        <w:bottom w:val="none" w:sz="0" w:space="0" w:color="auto"/>
        <w:right w:val="none" w:sz="0" w:space="0" w:color="auto"/>
      </w:divBdr>
    </w:div>
    <w:div w:id="815993027">
      <w:bodyDiv w:val="1"/>
      <w:marLeft w:val="0"/>
      <w:marRight w:val="0"/>
      <w:marTop w:val="0"/>
      <w:marBottom w:val="0"/>
      <w:divBdr>
        <w:top w:val="none" w:sz="0" w:space="0" w:color="auto"/>
        <w:left w:val="none" w:sz="0" w:space="0" w:color="auto"/>
        <w:bottom w:val="none" w:sz="0" w:space="0" w:color="auto"/>
        <w:right w:val="none" w:sz="0" w:space="0" w:color="auto"/>
      </w:divBdr>
    </w:div>
    <w:div w:id="836071951">
      <w:bodyDiv w:val="1"/>
      <w:marLeft w:val="0"/>
      <w:marRight w:val="0"/>
      <w:marTop w:val="0"/>
      <w:marBottom w:val="0"/>
      <w:divBdr>
        <w:top w:val="none" w:sz="0" w:space="0" w:color="auto"/>
        <w:left w:val="none" w:sz="0" w:space="0" w:color="auto"/>
        <w:bottom w:val="none" w:sz="0" w:space="0" w:color="auto"/>
        <w:right w:val="none" w:sz="0" w:space="0" w:color="auto"/>
      </w:divBdr>
    </w:div>
    <w:div w:id="843085421">
      <w:bodyDiv w:val="1"/>
      <w:marLeft w:val="0"/>
      <w:marRight w:val="0"/>
      <w:marTop w:val="0"/>
      <w:marBottom w:val="0"/>
      <w:divBdr>
        <w:top w:val="none" w:sz="0" w:space="0" w:color="auto"/>
        <w:left w:val="none" w:sz="0" w:space="0" w:color="auto"/>
        <w:bottom w:val="none" w:sz="0" w:space="0" w:color="auto"/>
        <w:right w:val="none" w:sz="0" w:space="0" w:color="auto"/>
      </w:divBdr>
    </w:div>
    <w:div w:id="954555179">
      <w:bodyDiv w:val="1"/>
      <w:marLeft w:val="0"/>
      <w:marRight w:val="0"/>
      <w:marTop w:val="0"/>
      <w:marBottom w:val="0"/>
      <w:divBdr>
        <w:top w:val="none" w:sz="0" w:space="0" w:color="auto"/>
        <w:left w:val="none" w:sz="0" w:space="0" w:color="auto"/>
        <w:bottom w:val="none" w:sz="0" w:space="0" w:color="auto"/>
        <w:right w:val="none" w:sz="0" w:space="0" w:color="auto"/>
      </w:divBdr>
    </w:div>
    <w:div w:id="954865162">
      <w:bodyDiv w:val="1"/>
      <w:marLeft w:val="0"/>
      <w:marRight w:val="0"/>
      <w:marTop w:val="0"/>
      <w:marBottom w:val="0"/>
      <w:divBdr>
        <w:top w:val="none" w:sz="0" w:space="0" w:color="auto"/>
        <w:left w:val="none" w:sz="0" w:space="0" w:color="auto"/>
        <w:bottom w:val="none" w:sz="0" w:space="0" w:color="auto"/>
        <w:right w:val="none" w:sz="0" w:space="0" w:color="auto"/>
      </w:divBdr>
      <w:divsChild>
        <w:div w:id="924412463">
          <w:marLeft w:val="0"/>
          <w:marRight w:val="0"/>
          <w:marTop w:val="0"/>
          <w:marBottom w:val="0"/>
          <w:divBdr>
            <w:top w:val="none" w:sz="0" w:space="0" w:color="auto"/>
            <w:left w:val="none" w:sz="0" w:space="0" w:color="auto"/>
            <w:bottom w:val="none" w:sz="0" w:space="0" w:color="auto"/>
            <w:right w:val="none" w:sz="0" w:space="0" w:color="auto"/>
          </w:divBdr>
          <w:divsChild>
            <w:div w:id="1413507714">
              <w:marLeft w:val="0"/>
              <w:marRight w:val="0"/>
              <w:marTop w:val="0"/>
              <w:marBottom w:val="0"/>
              <w:divBdr>
                <w:top w:val="none" w:sz="0" w:space="0" w:color="auto"/>
                <w:left w:val="none" w:sz="0" w:space="0" w:color="auto"/>
                <w:bottom w:val="none" w:sz="0" w:space="0" w:color="auto"/>
                <w:right w:val="none" w:sz="0" w:space="0" w:color="auto"/>
              </w:divBdr>
              <w:divsChild>
                <w:div w:id="1753236684">
                  <w:marLeft w:val="0"/>
                  <w:marRight w:val="0"/>
                  <w:marTop w:val="0"/>
                  <w:marBottom w:val="0"/>
                  <w:divBdr>
                    <w:top w:val="none" w:sz="0" w:space="0" w:color="auto"/>
                    <w:left w:val="none" w:sz="0" w:space="0" w:color="auto"/>
                    <w:bottom w:val="none" w:sz="0" w:space="0" w:color="auto"/>
                    <w:right w:val="none" w:sz="0" w:space="0" w:color="auto"/>
                  </w:divBdr>
                  <w:divsChild>
                    <w:div w:id="1666398054">
                      <w:marLeft w:val="0"/>
                      <w:marRight w:val="0"/>
                      <w:marTop w:val="0"/>
                      <w:marBottom w:val="0"/>
                      <w:divBdr>
                        <w:top w:val="none" w:sz="0" w:space="0" w:color="auto"/>
                        <w:left w:val="none" w:sz="0" w:space="0" w:color="auto"/>
                        <w:bottom w:val="none" w:sz="0" w:space="0" w:color="auto"/>
                        <w:right w:val="none" w:sz="0" w:space="0" w:color="auto"/>
                      </w:divBdr>
                      <w:divsChild>
                        <w:div w:id="1476945226">
                          <w:marLeft w:val="0"/>
                          <w:marRight w:val="0"/>
                          <w:marTop w:val="0"/>
                          <w:marBottom w:val="0"/>
                          <w:divBdr>
                            <w:top w:val="none" w:sz="0" w:space="0" w:color="auto"/>
                            <w:left w:val="none" w:sz="0" w:space="0" w:color="auto"/>
                            <w:bottom w:val="none" w:sz="0" w:space="0" w:color="auto"/>
                            <w:right w:val="none" w:sz="0" w:space="0" w:color="auto"/>
                          </w:divBdr>
                          <w:divsChild>
                            <w:div w:id="1364748908">
                              <w:marLeft w:val="2070"/>
                              <w:marRight w:val="3960"/>
                              <w:marTop w:val="0"/>
                              <w:marBottom w:val="0"/>
                              <w:divBdr>
                                <w:top w:val="none" w:sz="0" w:space="0" w:color="auto"/>
                                <w:left w:val="none" w:sz="0" w:space="0" w:color="auto"/>
                                <w:bottom w:val="none" w:sz="0" w:space="0" w:color="auto"/>
                                <w:right w:val="none" w:sz="0" w:space="0" w:color="auto"/>
                              </w:divBdr>
                              <w:divsChild>
                                <w:div w:id="224876986">
                                  <w:marLeft w:val="0"/>
                                  <w:marRight w:val="0"/>
                                  <w:marTop w:val="0"/>
                                  <w:marBottom w:val="0"/>
                                  <w:divBdr>
                                    <w:top w:val="none" w:sz="0" w:space="0" w:color="auto"/>
                                    <w:left w:val="none" w:sz="0" w:space="0" w:color="auto"/>
                                    <w:bottom w:val="none" w:sz="0" w:space="0" w:color="auto"/>
                                    <w:right w:val="none" w:sz="0" w:space="0" w:color="auto"/>
                                  </w:divBdr>
                                  <w:divsChild>
                                    <w:div w:id="313146442">
                                      <w:marLeft w:val="0"/>
                                      <w:marRight w:val="0"/>
                                      <w:marTop w:val="0"/>
                                      <w:marBottom w:val="0"/>
                                      <w:divBdr>
                                        <w:top w:val="none" w:sz="0" w:space="0" w:color="auto"/>
                                        <w:left w:val="none" w:sz="0" w:space="0" w:color="auto"/>
                                        <w:bottom w:val="none" w:sz="0" w:space="0" w:color="auto"/>
                                        <w:right w:val="none" w:sz="0" w:space="0" w:color="auto"/>
                                      </w:divBdr>
                                      <w:divsChild>
                                        <w:div w:id="192424363">
                                          <w:marLeft w:val="0"/>
                                          <w:marRight w:val="0"/>
                                          <w:marTop w:val="0"/>
                                          <w:marBottom w:val="0"/>
                                          <w:divBdr>
                                            <w:top w:val="none" w:sz="0" w:space="0" w:color="auto"/>
                                            <w:left w:val="none" w:sz="0" w:space="0" w:color="auto"/>
                                            <w:bottom w:val="none" w:sz="0" w:space="0" w:color="auto"/>
                                            <w:right w:val="none" w:sz="0" w:space="0" w:color="auto"/>
                                          </w:divBdr>
                                          <w:divsChild>
                                            <w:div w:id="122121644">
                                              <w:marLeft w:val="0"/>
                                              <w:marRight w:val="0"/>
                                              <w:marTop w:val="90"/>
                                              <w:marBottom w:val="0"/>
                                              <w:divBdr>
                                                <w:top w:val="none" w:sz="0" w:space="0" w:color="auto"/>
                                                <w:left w:val="none" w:sz="0" w:space="0" w:color="auto"/>
                                                <w:bottom w:val="none" w:sz="0" w:space="0" w:color="auto"/>
                                                <w:right w:val="none" w:sz="0" w:space="0" w:color="auto"/>
                                              </w:divBdr>
                                              <w:divsChild>
                                                <w:div w:id="1167555302">
                                                  <w:marLeft w:val="0"/>
                                                  <w:marRight w:val="0"/>
                                                  <w:marTop w:val="0"/>
                                                  <w:marBottom w:val="0"/>
                                                  <w:divBdr>
                                                    <w:top w:val="none" w:sz="0" w:space="0" w:color="auto"/>
                                                    <w:left w:val="none" w:sz="0" w:space="0" w:color="auto"/>
                                                    <w:bottom w:val="none" w:sz="0" w:space="0" w:color="auto"/>
                                                    <w:right w:val="none" w:sz="0" w:space="0" w:color="auto"/>
                                                  </w:divBdr>
                                                  <w:divsChild>
                                                    <w:div w:id="1284729135">
                                                      <w:marLeft w:val="0"/>
                                                      <w:marRight w:val="0"/>
                                                      <w:marTop w:val="0"/>
                                                      <w:marBottom w:val="0"/>
                                                      <w:divBdr>
                                                        <w:top w:val="none" w:sz="0" w:space="0" w:color="auto"/>
                                                        <w:left w:val="none" w:sz="0" w:space="0" w:color="auto"/>
                                                        <w:bottom w:val="none" w:sz="0" w:space="0" w:color="auto"/>
                                                        <w:right w:val="none" w:sz="0" w:space="0" w:color="auto"/>
                                                      </w:divBdr>
                                                      <w:divsChild>
                                                        <w:div w:id="1682271238">
                                                          <w:marLeft w:val="0"/>
                                                          <w:marRight w:val="0"/>
                                                          <w:marTop w:val="0"/>
                                                          <w:marBottom w:val="390"/>
                                                          <w:divBdr>
                                                            <w:top w:val="none" w:sz="0" w:space="0" w:color="auto"/>
                                                            <w:left w:val="none" w:sz="0" w:space="0" w:color="auto"/>
                                                            <w:bottom w:val="none" w:sz="0" w:space="0" w:color="auto"/>
                                                            <w:right w:val="none" w:sz="0" w:space="0" w:color="auto"/>
                                                          </w:divBdr>
                                                          <w:divsChild>
                                                            <w:div w:id="1781029403">
                                                              <w:marLeft w:val="0"/>
                                                              <w:marRight w:val="0"/>
                                                              <w:marTop w:val="0"/>
                                                              <w:marBottom w:val="0"/>
                                                              <w:divBdr>
                                                                <w:top w:val="none" w:sz="0" w:space="0" w:color="auto"/>
                                                                <w:left w:val="none" w:sz="0" w:space="0" w:color="auto"/>
                                                                <w:bottom w:val="none" w:sz="0" w:space="0" w:color="auto"/>
                                                                <w:right w:val="none" w:sz="0" w:space="0" w:color="auto"/>
                                                              </w:divBdr>
                                                              <w:divsChild>
                                                                <w:div w:id="547881163">
                                                                  <w:marLeft w:val="0"/>
                                                                  <w:marRight w:val="0"/>
                                                                  <w:marTop w:val="0"/>
                                                                  <w:marBottom w:val="0"/>
                                                                  <w:divBdr>
                                                                    <w:top w:val="none" w:sz="0" w:space="0" w:color="auto"/>
                                                                    <w:left w:val="none" w:sz="0" w:space="0" w:color="auto"/>
                                                                    <w:bottom w:val="none" w:sz="0" w:space="0" w:color="auto"/>
                                                                    <w:right w:val="none" w:sz="0" w:space="0" w:color="auto"/>
                                                                  </w:divBdr>
                                                                  <w:divsChild>
                                                                    <w:div w:id="632367571">
                                                                      <w:marLeft w:val="0"/>
                                                                      <w:marRight w:val="0"/>
                                                                      <w:marTop w:val="0"/>
                                                                      <w:marBottom w:val="0"/>
                                                                      <w:divBdr>
                                                                        <w:top w:val="none" w:sz="0" w:space="0" w:color="auto"/>
                                                                        <w:left w:val="none" w:sz="0" w:space="0" w:color="auto"/>
                                                                        <w:bottom w:val="none" w:sz="0" w:space="0" w:color="auto"/>
                                                                        <w:right w:val="none" w:sz="0" w:space="0" w:color="auto"/>
                                                                      </w:divBdr>
                                                                      <w:divsChild>
                                                                        <w:div w:id="201943001">
                                                                          <w:marLeft w:val="0"/>
                                                                          <w:marRight w:val="0"/>
                                                                          <w:marTop w:val="0"/>
                                                                          <w:marBottom w:val="0"/>
                                                                          <w:divBdr>
                                                                            <w:top w:val="none" w:sz="0" w:space="0" w:color="auto"/>
                                                                            <w:left w:val="none" w:sz="0" w:space="0" w:color="auto"/>
                                                                            <w:bottom w:val="none" w:sz="0" w:space="0" w:color="auto"/>
                                                                            <w:right w:val="none" w:sz="0" w:space="0" w:color="auto"/>
                                                                          </w:divBdr>
                                                                          <w:divsChild>
                                                                            <w:div w:id="1633751869">
                                                                              <w:marLeft w:val="0"/>
                                                                              <w:marRight w:val="0"/>
                                                                              <w:marTop w:val="0"/>
                                                                              <w:marBottom w:val="0"/>
                                                                              <w:divBdr>
                                                                                <w:top w:val="none" w:sz="0" w:space="0" w:color="auto"/>
                                                                                <w:left w:val="none" w:sz="0" w:space="0" w:color="auto"/>
                                                                                <w:bottom w:val="none" w:sz="0" w:space="0" w:color="auto"/>
                                                                                <w:right w:val="none" w:sz="0" w:space="0" w:color="auto"/>
                                                                              </w:divBdr>
                                                                              <w:divsChild>
                                                                                <w:div w:id="440223221">
                                                                                  <w:marLeft w:val="0"/>
                                                                                  <w:marRight w:val="0"/>
                                                                                  <w:marTop w:val="0"/>
                                                                                  <w:marBottom w:val="0"/>
                                                                                  <w:divBdr>
                                                                                    <w:top w:val="none" w:sz="0" w:space="0" w:color="auto"/>
                                                                                    <w:left w:val="none" w:sz="0" w:space="0" w:color="auto"/>
                                                                                    <w:bottom w:val="none" w:sz="0" w:space="0" w:color="auto"/>
                                                                                    <w:right w:val="none" w:sz="0" w:space="0" w:color="auto"/>
                                                                                  </w:divBdr>
                                                                                  <w:divsChild>
                                                                                    <w:div w:id="119153934">
                                                                                      <w:marLeft w:val="0"/>
                                                                                      <w:marRight w:val="0"/>
                                                                                      <w:marTop w:val="0"/>
                                                                                      <w:marBottom w:val="0"/>
                                                                                      <w:divBdr>
                                                                                        <w:top w:val="none" w:sz="0" w:space="0" w:color="auto"/>
                                                                                        <w:left w:val="none" w:sz="0" w:space="0" w:color="auto"/>
                                                                                        <w:bottom w:val="none" w:sz="0" w:space="0" w:color="auto"/>
                                                                                        <w:right w:val="none" w:sz="0" w:space="0" w:color="auto"/>
                                                                                      </w:divBdr>
                                                                                      <w:divsChild>
                                                                                        <w:div w:id="15165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704320">
      <w:bodyDiv w:val="1"/>
      <w:marLeft w:val="0"/>
      <w:marRight w:val="0"/>
      <w:marTop w:val="0"/>
      <w:marBottom w:val="0"/>
      <w:divBdr>
        <w:top w:val="none" w:sz="0" w:space="0" w:color="auto"/>
        <w:left w:val="none" w:sz="0" w:space="0" w:color="auto"/>
        <w:bottom w:val="none" w:sz="0" w:space="0" w:color="auto"/>
        <w:right w:val="none" w:sz="0" w:space="0" w:color="auto"/>
      </w:divBdr>
    </w:div>
    <w:div w:id="1035429176">
      <w:bodyDiv w:val="1"/>
      <w:marLeft w:val="0"/>
      <w:marRight w:val="0"/>
      <w:marTop w:val="0"/>
      <w:marBottom w:val="0"/>
      <w:divBdr>
        <w:top w:val="none" w:sz="0" w:space="0" w:color="auto"/>
        <w:left w:val="none" w:sz="0" w:space="0" w:color="auto"/>
        <w:bottom w:val="none" w:sz="0" w:space="0" w:color="auto"/>
        <w:right w:val="none" w:sz="0" w:space="0" w:color="auto"/>
      </w:divBdr>
    </w:div>
    <w:div w:id="1061945795">
      <w:bodyDiv w:val="1"/>
      <w:marLeft w:val="0"/>
      <w:marRight w:val="0"/>
      <w:marTop w:val="0"/>
      <w:marBottom w:val="0"/>
      <w:divBdr>
        <w:top w:val="none" w:sz="0" w:space="0" w:color="auto"/>
        <w:left w:val="none" w:sz="0" w:space="0" w:color="auto"/>
        <w:bottom w:val="none" w:sz="0" w:space="0" w:color="auto"/>
        <w:right w:val="none" w:sz="0" w:space="0" w:color="auto"/>
      </w:divBdr>
    </w:div>
    <w:div w:id="1075588882">
      <w:bodyDiv w:val="1"/>
      <w:marLeft w:val="0"/>
      <w:marRight w:val="0"/>
      <w:marTop w:val="0"/>
      <w:marBottom w:val="0"/>
      <w:divBdr>
        <w:top w:val="none" w:sz="0" w:space="0" w:color="auto"/>
        <w:left w:val="none" w:sz="0" w:space="0" w:color="auto"/>
        <w:bottom w:val="none" w:sz="0" w:space="0" w:color="auto"/>
        <w:right w:val="none" w:sz="0" w:space="0" w:color="auto"/>
      </w:divBdr>
      <w:divsChild>
        <w:div w:id="1188442270">
          <w:marLeft w:val="0"/>
          <w:marRight w:val="0"/>
          <w:marTop w:val="0"/>
          <w:marBottom w:val="0"/>
          <w:divBdr>
            <w:top w:val="none" w:sz="0" w:space="0" w:color="auto"/>
            <w:left w:val="none" w:sz="0" w:space="0" w:color="auto"/>
            <w:bottom w:val="none" w:sz="0" w:space="0" w:color="auto"/>
            <w:right w:val="none" w:sz="0" w:space="0" w:color="auto"/>
          </w:divBdr>
        </w:div>
      </w:divsChild>
    </w:div>
    <w:div w:id="1164278648">
      <w:bodyDiv w:val="1"/>
      <w:marLeft w:val="0"/>
      <w:marRight w:val="0"/>
      <w:marTop w:val="0"/>
      <w:marBottom w:val="0"/>
      <w:divBdr>
        <w:top w:val="none" w:sz="0" w:space="0" w:color="auto"/>
        <w:left w:val="none" w:sz="0" w:space="0" w:color="auto"/>
        <w:bottom w:val="none" w:sz="0" w:space="0" w:color="auto"/>
        <w:right w:val="none" w:sz="0" w:space="0" w:color="auto"/>
      </w:divBdr>
    </w:div>
    <w:div w:id="1204713923">
      <w:bodyDiv w:val="1"/>
      <w:marLeft w:val="0"/>
      <w:marRight w:val="0"/>
      <w:marTop w:val="0"/>
      <w:marBottom w:val="0"/>
      <w:divBdr>
        <w:top w:val="none" w:sz="0" w:space="0" w:color="auto"/>
        <w:left w:val="none" w:sz="0" w:space="0" w:color="auto"/>
        <w:bottom w:val="none" w:sz="0" w:space="0" w:color="auto"/>
        <w:right w:val="none" w:sz="0" w:space="0" w:color="auto"/>
      </w:divBdr>
    </w:div>
    <w:div w:id="1263027946">
      <w:bodyDiv w:val="1"/>
      <w:marLeft w:val="0"/>
      <w:marRight w:val="0"/>
      <w:marTop w:val="0"/>
      <w:marBottom w:val="0"/>
      <w:divBdr>
        <w:top w:val="none" w:sz="0" w:space="0" w:color="auto"/>
        <w:left w:val="none" w:sz="0" w:space="0" w:color="auto"/>
        <w:bottom w:val="none" w:sz="0" w:space="0" w:color="auto"/>
        <w:right w:val="none" w:sz="0" w:space="0" w:color="auto"/>
      </w:divBdr>
      <w:divsChild>
        <w:div w:id="591089738">
          <w:marLeft w:val="0"/>
          <w:marRight w:val="0"/>
          <w:marTop w:val="0"/>
          <w:marBottom w:val="0"/>
          <w:divBdr>
            <w:top w:val="none" w:sz="0" w:space="0" w:color="auto"/>
            <w:left w:val="none" w:sz="0" w:space="0" w:color="auto"/>
            <w:bottom w:val="none" w:sz="0" w:space="0" w:color="auto"/>
            <w:right w:val="none" w:sz="0" w:space="0" w:color="auto"/>
          </w:divBdr>
          <w:divsChild>
            <w:div w:id="590967166">
              <w:marLeft w:val="0"/>
              <w:marRight w:val="0"/>
              <w:marTop w:val="0"/>
              <w:marBottom w:val="0"/>
              <w:divBdr>
                <w:top w:val="none" w:sz="0" w:space="0" w:color="auto"/>
                <w:left w:val="none" w:sz="0" w:space="0" w:color="auto"/>
                <w:bottom w:val="none" w:sz="0" w:space="0" w:color="auto"/>
                <w:right w:val="none" w:sz="0" w:space="0" w:color="auto"/>
              </w:divBdr>
              <w:divsChild>
                <w:div w:id="1580215323">
                  <w:marLeft w:val="0"/>
                  <w:marRight w:val="0"/>
                  <w:marTop w:val="0"/>
                  <w:marBottom w:val="0"/>
                  <w:divBdr>
                    <w:top w:val="none" w:sz="0" w:space="0" w:color="auto"/>
                    <w:left w:val="none" w:sz="0" w:space="0" w:color="auto"/>
                    <w:bottom w:val="none" w:sz="0" w:space="0" w:color="auto"/>
                    <w:right w:val="none" w:sz="0" w:space="0" w:color="auto"/>
                  </w:divBdr>
                  <w:divsChild>
                    <w:div w:id="121006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6202">
      <w:bodyDiv w:val="1"/>
      <w:marLeft w:val="0"/>
      <w:marRight w:val="0"/>
      <w:marTop w:val="0"/>
      <w:marBottom w:val="0"/>
      <w:divBdr>
        <w:top w:val="none" w:sz="0" w:space="0" w:color="auto"/>
        <w:left w:val="none" w:sz="0" w:space="0" w:color="auto"/>
        <w:bottom w:val="none" w:sz="0" w:space="0" w:color="auto"/>
        <w:right w:val="none" w:sz="0" w:space="0" w:color="auto"/>
      </w:divBdr>
    </w:div>
    <w:div w:id="1314407506">
      <w:bodyDiv w:val="1"/>
      <w:marLeft w:val="0"/>
      <w:marRight w:val="0"/>
      <w:marTop w:val="0"/>
      <w:marBottom w:val="0"/>
      <w:divBdr>
        <w:top w:val="none" w:sz="0" w:space="0" w:color="auto"/>
        <w:left w:val="none" w:sz="0" w:space="0" w:color="auto"/>
        <w:bottom w:val="none" w:sz="0" w:space="0" w:color="auto"/>
        <w:right w:val="none" w:sz="0" w:space="0" w:color="auto"/>
      </w:divBdr>
    </w:div>
    <w:div w:id="1348600991">
      <w:bodyDiv w:val="1"/>
      <w:marLeft w:val="0"/>
      <w:marRight w:val="0"/>
      <w:marTop w:val="0"/>
      <w:marBottom w:val="0"/>
      <w:divBdr>
        <w:top w:val="none" w:sz="0" w:space="0" w:color="auto"/>
        <w:left w:val="none" w:sz="0" w:space="0" w:color="auto"/>
        <w:bottom w:val="none" w:sz="0" w:space="0" w:color="auto"/>
        <w:right w:val="none" w:sz="0" w:space="0" w:color="auto"/>
      </w:divBdr>
      <w:divsChild>
        <w:div w:id="1462386121">
          <w:marLeft w:val="0"/>
          <w:marRight w:val="0"/>
          <w:marTop w:val="0"/>
          <w:marBottom w:val="0"/>
          <w:divBdr>
            <w:top w:val="none" w:sz="0" w:space="0" w:color="auto"/>
            <w:left w:val="none" w:sz="0" w:space="0" w:color="auto"/>
            <w:bottom w:val="none" w:sz="0" w:space="0" w:color="auto"/>
            <w:right w:val="none" w:sz="0" w:space="0" w:color="auto"/>
          </w:divBdr>
          <w:divsChild>
            <w:div w:id="365641801">
              <w:marLeft w:val="0"/>
              <w:marRight w:val="0"/>
              <w:marTop w:val="0"/>
              <w:marBottom w:val="0"/>
              <w:divBdr>
                <w:top w:val="none" w:sz="0" w:space="0" w:color="auto"/>
                <w:left w:val="none" w:sz="0" w:space="0" w:color="auto"/>
                <w:bottom w:val="none" w:sz="0" w:space="0" w:color="auto"/>
                <w:right w:val="none" w:sz="0" w:space="0" w:color="auto"/>
              </w:divBdr>
              <w:divsChild>
                <w:div w:id="1548293015">
                  <w:marLeft w:val="0"/>
                  <w:marRight w:val="0"/>
                  <w:marTop w:val="0"/>
                  <w:marBottom w:val="0"/>
                  <w:divBdr>
                    <w:top w:val="none" w:sz="0" w:space="0" w:color="auto"/>
                    <w:left w:val="none" w:sz="0" w:space="0" w:color="auto"/>
                    <w:bottom w:val="none" w:sz="0" w:space="0" w:color="auto"/>
                    <w:right w:val="none" w:sz="0" w:space="0" w:color="auto"/>
                  </w:divBdr>
                  <w:divsChild>
                    <w:div w:id="916747505">
                      <w:marLeft w:val="0"/>
                      <w:marRight w:val="0"/>
                      <w:marTop w:val="0"/>
                      <w:marBottom w:val="0"/>
                      <w:divBdr>
                        <w:top w:val="none" w:sz="0" w:space="0" w:color="auto"/>
                        <w:left w:val="none" w:sz="0" w:space="0" w:color="auto"/>
                        <w:bottom w:val="none" w:sz="0" w:space="0" w:color="auto"/>
                        <w:right w:val="none" w:sz="0" w:space="0" w:color="auto"/>
                      </w:divBdr>
                      <w:divsChild>
                        <w:div w:id="1139036374">
                          <w:marLeft w:val="0"/>
                          <w:marRight w:val="0"/>
                          <w:marTop w:val="0"/>
                          <w:marBottom w:val="0"/>
                          <w:divBdr>
                            <w:top w:val="none" w:sz="0" w:space="0" w:color="auto"/>
                            <w:left w:val="none" w:sz="0" w:space="0" w:color="auto"/>
                            <w:bottom w:val="none" w:sz="0" w:space="0" w:color="auto"/>
                            <w:right w:val="none" w:sz="0" w:space="0" w:color="auto"/>
                          </w:divBdr>
                          <w:divsChild>
                            <w:div w:id="1807891529">
                              <w:marLeft w:val="2070"/>
                              <w:marRight w:val="3960"/>
                              <w:marTop w:val="0"/>
                              <w:marBottom w:val="0"/>
                              <w:divBdr>
                                <w:top w:val="none" w:sz="0" w:space="0" w:color="auto"/>
                                <w:left w:val="none" w:sz="0" w:space="0" w:color="auto"/>
                                <w:bottom w:val="none" w:sz="0" w:space="0" w:color="auto"/>
                                <w:right w:val="none" w:sz="0" w:space="0" w:color="auto"/>
                              </w:divBdr>
                              <w:divsChild>
                                <w:div w:id="689453713">
                                  <w:marLeft w:val="0"/>
                                  <w:marRight w:val="0"/>
                                  <w:marTop w:val="0"/>
                                  <w:marBottom w:val="0"/>
                                  <w:divBdr>
                                    <w:top w:val="none" w:sz="0" w:space="0" w:color="auto"/>
                                    <w:left w:val="none" w:sz="0" w:space="0" w:color="auto"/>
                                    <w:bottom w:val="none" w:sz="0" w:space="0" w:color="auto"/>
                                    <w:right w:val="none" w:sz="0" w:space="0" w:color="auto"/>
                                  </w:divBdr>
                                  <w:divsChild>
                                    <w:div w:id="1790511983">
                                      <w:marLeft w:val="0"/>
                                      <w:marRight w:val="0"/>
                                      <w:marTop w:val="0"/>
                                      <w:marBottom w:val="0"/>
                                      <w:divBdr>
                                        <w:top w:val="none" w:sz="0" w:space="0" w:color="auto"/>
                                        <w:left w:val="none" w:sz="0" w:space="0" w:color="auto"/>
                                        <w:bottom w:val="none" w:sz="0" w:space="0" w:color="auto"/>
                                        <w:right w:val="none" w:sz="0" w:space="0" w:color="auto"/>
                                      </w:divBdr>
                                      <w:divsChild>
                                        <w:div w:id="1873885114">
                                          <w:marLeft w:val="0"/>
                                          <w:marRight w:val="0"/>
                                          <w:marTop w:val="0"/>
                                          <w:marBottom w:val="0"/>
                                          <w:divBdr>
                                            <w:top w:val="none" w:sz="0" w:space="0" w:color="auto"/>
                                            <w:left w:val="none" w:sz="0" w:space="0" w:color="auto"/>
                                            <w:bottom w:val="none" w:sz="0" w:space="0" w:color="auto"/>
                                            <w:right w:val="none" w:sz="0" w:space="0" w:color="auto"/>
                                          </w:divBdr>
                                          <w:divsChild>
                                            <w:div w:id="1795782764">
                                              <w:marLeft w:val="0"/>
                                              <w:marRight w:val="0"/>
                                              <w:marTop w:val="90"/>
                                              <w:marBottom w:val="0"/>
                                              <w:divBdr>
                                                <w:top w:val="none" w:sz="0" w:space="0" w:color="auto"/>
                                                <w:left w:val="none" w:sz="0" w:space="0" w:color="auto"/>
                                                <w:bottom w:val="none" w:sz="0" w:space="0" w:color="auto"/>
                                                <w:right w:val="none" w:sz="0" w:space="0" w:color="auto"/>
                                              </w:divBdr>
                                              <w:divsChild>
                                                <w:div w:id="710809304">
                                                  <w:marLeft w:val="0"/>
                                                  <w:marRight w:val="0"/>
                                                  <w:marTop w:val="0"/>
                                                  <w:marBottom w:val="0"/>
                                                  <w:divBdr>
                                                    <w:top w:val="none" w:sz="0" w:space="0" w:color="auto"/>
                                                    <w:left w:val="none" w:sz="0" w:space="0" w:color="auto"/>
                                                    <w:bottom w:val="none" w:sz="0" w:space="0" w:color="auto"/>
                                                    <w:right w:val="none" w:sz="0" w:space="0" w:color="auto"/>
                                                  </w:divBdr>
                                                  <w:divsChild>
                                                    <w:div w:id="649099630">
                                                      <w:marLeft w:val="0"/>
                                                      <w:marRight w:val="0"/>
                                                      <w:marTop w:val="0"/>
                                                      <w:marBottom w:val="0"/>
                                                      <w:divBdr>
                                                        <w:top w:val="none" w:sz="0" w:space="0" w:color="auto"/>
                                                        <w:left w:val="none" w:sz="0" w:space="0" w:color="auto"/>
                                                        <w:bottom w:val="none" w:sz="0" w:space="0" w:color="auto"/>
                                                        <w:right w:val="none" w:sz="0" w:space="0" w:color="auto"/>
                                                      </w:divBdr>
                                                      <w:divsChild>
                                                        <w:div w:id="1209606070">
                                                          <w:marLeft w:val="0"/>
                                                          <w:marRight w:val="0"/>
                                                          <w:marTop w:val="0"/>
                                                          <w:marBottom w:val="390"/>
                                                          <w:divBdr>
                                                            <w:top w:val="none" w:sz="0" w:space="0" w:color="auto"/>
                                                            <w:left w:val="none" w:sz="0" w:space="0" w:color="auto"/>
                                                            <w:bottom w:val="none" w:sz="0" w:space="0" w:color="auto"/>
                                                            <w:right w:val="none" w:sz="0" w:space="0" w:color="auto"/>
                                                          </w:divBdr>
                                                          <w:divsChild>
                                                            <w:div w:id="813907651">
                                                              <w:marLeft w:val="0"/>
                                                              <w:marRight w:val="0"/>
                                                              <w:marTop w:val="0"/>
                                                              <w:marBottom w:val="0"/>
                                                              <w:divBdr>
                                                                <w:top w:val="none" w:sz="0" w:space="0" w:color="auto"/>
                                                                <w:left w:val="none" w:sz="0" w:space="0" w:color="auto"/>
                                                                <w:bottom w:val="none" w:sz="0" w:space="0" w:color="auto"/>
                                                                <w:right w:val="none" w:sz="0" w:space="0" w:color="auto"/>
                                                              </w:divBdr>
                                                              <w:divsChild>
                                                                <w:div w:id="1392653183">
                                                                  <w:marLeft w:val="0"/>
                                                                  <w:marRight w:val="0"/>
                                                                  <w:marTop w:val="0"/>
                                                                  <w:marBottom w:val="0"/>
                                                                  <w:divBdr>
                                                                    <w:top w:val="none" w:sz="0" w:space="0" w:color="auto"/>
                                                                    <w:left w:val="none" w:sz="0" w:space="0" w:color="auto"/>
                                                                    <w:bottom w:val="none" w:sz="0" w:space="0" w:color="auto"/>
                                                                    <w:right w:val="none" w:sz="0" w:space="0" w:color="auto"/>
                                                                  </w:divBdr>
                                                                  <w:divsChild>
                                                                    <w:div w:id="386955311">
                                                                      <w:marLeft w:val="0"/>
                                                                      <w:marRight w:val="0"/>
                                                                      <w:marTop w:val="0"/>
                                                                      <w:marBottom w:val="0"/>
                                                                      <w:divBdr>
                                                                        <w:top w:val="none" w:sz="0" w:space="0" w:color="auto"/>
                                                                        <w:left w:val="none" w:sz="0" w:space="0" w:color="auto"/>
                                                                        <w:bottom w:val="none" w:sz="0" w:space="0" w:color="auto"/>
                                                                        <w:right w:val="none" w:sz="0" w:space="0" w:color="auto"/>
                                                                      </w:divBdr>
                                                                      <w:divsChild>
                                                                        <w:div w:id="491289402">
                                                                          <w:marLeft w:val="0"/>
                                                                          <w:marRight w:val="0"/>
                                                                          <w:marTop w:val="0"/>
                                                                          <w:marBottom w:val="0"/>
                                                                          <w:divBdr>
                                                                            <w:top w:val="none" w:sz="0" w:space="0" w:color="auto"/>
                                                                            <w:left w:val="none" w:sz="0" w:space="0" w:color="auto"/>
                                                                            <w:bottom w:val="none" w:sz="0" w:space="0" w:color="auto"/>
                                                                            <w:right w:val="none" w:sz="0" w:space="0" w:color="auto"/>
                                                                          </w:divBdr>
                                                                          <w:divsChild>
                                                                            <w:div w:id="2015377699">
                                                                              <w:marLeft w:val="0"/>
                                                                              <w:marRight w:val="0"/>
                                                                              <w:marTop w:val="0"/>
                                                                              <w:marBottom w:val="0"/>
                                                                              <w:divBdr>
                                                                                <w:top w:val="none" w:sz="0" w:space="0" w:color="auto"/>
                                                                                <w:left w:val="none" w:sz="0" w:space="0" w:color="auto"/>
                                                                                <w:bottom w:val="none" w:sz="0" w:space="0" w:color="auto"/>
                                                                                <w:right w:val="none" w:sz="0" w:space="0" w:color="auto"/>
                                                                              </w:divBdr>
                                                                              <w:divsChild>
                                                                                <w:div w:id="243995612">
                                                                                  <w:marLeft w:val="0"/>
                                                                                  <w:marRight w:val="0"/>
                                                                                  <w:marTop w:val="0"/>
                                                                                  <w:marBottom w:val="0"/>
                                                                                  <w:divBdr>
                                                                                    <w:top w:val="none" w:sz="0" w:space="0" w:color="auto"/>
                                                                                    <w:left w:val="none" w:sz="0" w:space="0" w:color="auto"/>
                                                                                    <w:bottom w:val="none" w:sz="0" w:space="0" w:color="auto"/>
                                                                                    <w:right w:val="none" w:sz="0" w:space="0" w:color="auto"/>
                                                                                  </w:divBdr>
                                                                                  <w:divsChild>
                                                                                    <w:div w:id="1940215317">
                                                                                      <w:marLeft w:val="0"/>
                                                                                      <w:marRight w:val="0"/>
                                                                                      <w:marTop w:val="0"/>
                                                                                      <w:marBottom w:val="0"/>
                                                                                      <w:divBdr>
                                                                                        <w:top w:val="none" w:sz="0" w:space="0" w:color="auto"/>
                                                                                        <w:left w:val="none" w:sz="0" w:space="0" w:color="auto"/>
                                                                                        <w:bottom w:val="none" w:sz="0" w:space="0" w:color="auto"/>
                                                                                        <w:right w:val="none" w:sz="0" w:space="0" w:color="auto"/>
                                                                                      </w:divBdr>
                                                                                      <w:divsChild>
                                                                                        <w:div w:id="10412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883516">
      <w:bodyDiv w:val="1"/>
      <w:marLeft w:val="0"/>
      <w:marRight w:val="0"/>
      <w:marTop w:val="0"/>
      <w:marBottom w:val="0"/>
      <w:divBdr>
        <w:top w:val="none" w:sz="0" w:space="0" w:color="auto"/>
        <w:left w:val="none" w:sz="0" w:space="0" w:color="auto"/>
        <w:bottom w:val="none" w:sz="0" w:space="0" w:color="auto"/>
        <w:right w:val="none" w:sz="0" w:space="0" w:color="auto"/>
      </w:divBdr>
      <w:divsChild>
        <w:div w:id="1321351374">
          <w:marLeft w:val="0"/>
          <w:marRight w:val="0"/>
          <w:marTop w:val="0"/>
          <w:marBottom w:val="0"/>
          <w:divBdr>
            <w:top w:val="none" w:sz="0" w:space="0" w:color="auto"/>
            <w:left w:val="none" w:sz="0" w:space="0" w:color="auto"/>
            <w:bottom w:val="none" w:sz="0" w:space="0" w:color="auto"/>
            <w:right w:val="none" w:sz="0" w:space="0" w:color="auto"/>
          </w:divBdr>
          <w:divsChild>
            <w:div w:id="371930107">
              <w:marLeft w:val="0"/>
              <w:marRight w:val="0"/>
              <w:marTop w:val="0"/>
              <w:marBottom w:val="0"/>
              <w:divBdr>
                <w:top w:val="none" w:sz="0" w:space="0" w:color="auto"/>
                <w:left w:val="none" w:sz="0" w:space="0" w:color="auto"/>
                <w:bottom w:val="none" w:sz="0" w:space="0" w:color="auto"/>
                <w:right w:val="none" w:sz="0" w:space="0" w:color="auto"/>
              </w:divBdr>
              <w:divsChild>
                <w:div w:id="1445071763">
                  <w:marLeft w:val="0"/>
                  <w:marRight w:val="0"/>
                  <w:marTop w:val="0"/>
                  <w:marBottom w:val="0"/>
                  <w:divBdr>
                    <w:top w:val="none" w:sz="0" w:space="0" w:color="auto"/>
                    <w:left w:val="none" w:sz="0" w:space="0" w:color="auto"/>
                    <w:bottom w:val="none" w:sz="0" w:space="0" w:color="auto"/>
                    <w:right w:val="none" w:sz="0" w:space="0" w:color="auto"/>
                  </w:divBdr>
                  <w:divsChild>
                    <w:div w:id="197532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643455">
      <w:bodyDiv w:val="1"/>
      <w:marLeft w:val="0"/>
      <w:marRight w:val="0"/>
      <w:marTop w:val="0"/>
      <w:marBottom w:val="0"/>
      <w:divBdr>
        <w:top w:val="none" w:sz="0" w:space="0" w:color="auto"/>
        <w:left w:val="none" w:sz="0" w:space="0" w:color="auto"/>
        <w:bottom w:val="none" w:sz="0" w:space="0" w:color="auto"/>
        <w:right w:val="none" w:sz="0" w:space="0" w:color="auto"/>
      </w:divBdr>
      <w:divsChild>
        <w:div w:id="520360597">
          <w:marLeft w:val="0"/>
          <w:marRight w:val="0"/>
          <w:marTop w:val="0"/>
          <w:marBottom w:val="0"/>
          <w:divBdr>
            <w:top w:val="none" w:sz="0" w:space="0" w:color="auto"/>
            <w:left w:val="none" w:sz="0" w:space="0" w:color="auto"/>
            <w:bottom w:val="none" w:sz="0" w:space="0" w:color="auto"/>
            <w:right w:val="none" w:sz="0" w:space="0" w:color="auto"/>
          </w:divBdr>
        </w:div>
      </w:divsChild>
    </w:div>
    <w:div w:id="1548447812">
      <w:bodyDiv w:val="1"/>
      <w:marLeft w:val="0"/>
      <w:marRight w:val="0"/>
      <w:marTop w:val="0"/>
      <w:marBottom w:val="0"/>
      <w:divBdr>
        <w:top w:val="none" w:sz="0" w:space="0" w:color="auto"/>
        <w:left w:val="none" w:sz="0" w:space="0" w:color="auto"/>
        <w:bottom w:val="none" w:sz="0" w:space="0" w:color="auto"/>
        <w:right w:val="none" w:sz="0" w:space="0" w:color="auto"/>
      </w:divBdr>
    </w:div>
    <w:div w:id="1662195282">
      <w:bodyDiv w:val="1"/>
      <w:marLeft w:val="0"/>
      <w:marRight w:val="0"/>
      <w:marTop w:val="0"/>
      <w:marBottom w:val="0"/>
      <w:divBdr>
        <w:top w:val="none" w:sz="0" w:space="0" w:color="auto"/>
        <w:left w:val="none" w:sz="0" w:space="0" w:color="auto"/>
        <w:bottom w:val="none" w:sz="0" w:space="0" w:color="auto"/>
        <w:right w:val="none" w:sz="0" w:space="0" w:color="auto"/>
      </w:divBdr>
    </w:div>
    <w:div w:id="1752655499">
      <w:bodyDiv w:val="1"/>
      <w:marLeft w:val="0"/>
      <w:marRight w:val="0"/>
      <w:marTop w:val="0"/>
      <w:marBottom w:val="0"/>
      <w:divBdr>
        <w:top w:val="none" w:sz="0" w:space="0" w:color="auto"/>
        <w:left w:val="none" w:sz="0" w:space="0" w:color="auto"/>
        <w:bottom w:val="none" w:sz="0" w:space="0" w:color="auto"/>
        <w:right w:val="none" w:sz="0" w:space="0" w:color="auto"/>
      </w:divBdr>
    </w:div>
    <w:div w:id="1756321818">
      <w:bodyDiv w:val="1"/>
      <w:marLeft w:val="0"/>
      <w:marRight w:val="0"/>
      <w:marTop w:val="0"/>
      <w:marBottom w:val="0"/>
      <w:divBdr>
        <w:top w:val="none" w:sz="0" w:space="0" w:color="auto"/>
        <w:left w:val="none" w:sz="0" w:space="0" w:color="auto"/>
        <w:bottom w:val="none" w:sz="0" w:space="0" w:color="auto"/>
        <w:right w:val="none" w:sz="0" w:space="0" w:color="auto"/>
      </w:divBdr>
    </w:div>
    <w:div w:id="1757746551">
      <w:bodyDiv w:val="1"/>
      <w:marLeft w:val="0"/>
      <w:marRight w:val="0"/>
      <w:marTop w:val="0"/>
      <w:marBottom w:val="0"/>
      <w:divBdr>
        <w:top w:val="none" w:sz="0" w:space="0" w:color="auto"/>
        <w:left w:val="none" w:sz="0" w:space="0" w:color="auto"/>
        <w:bottom w:val="none" w:sz="0" w:space="0" w:color="auto"/>
        <w:right w:val="none" w:sz="0" w:space="0" w:color="auto"/>
      </w:divBdr>
    </w:div>
    <w:div w:id="1763794270">
      <w:bodyDiv w:val="1"/>
      <w:marLeft w:val="0"/>
      <w:marRight w:val="0"/>
      <w:marTop w:val="0"/>
      <w:marBottom w:val="0"/>
      <w:divBdr>
        <w:top w:val="none" w:sz="0" w:space="0" w:color="auto"/>
        <w:left w:val="none" w:sz="0" w:space="0" w:color="auto"/>
        <w:bottom w:val="none" w:sz="0" w:space="0" w:color="auto"/>
        <w:right w:val="none" w:sz="0" w:space="0" w:color="auto"/>
      </w:divBdr>
    </w:div>
    <w:div w:id="1787309671">
      <w:bodyDiv w:val="1"/>
      <w:marLeft w:val="0"/>
      <w:marRight w:val="0"/>
      <w:marTop w:val="0"/>
      <w:marBottom w:val="0"/>
      <w:divBdr>
        <w:top w:val="none" w:sz="0" w:space="0" w:color="auto"/>
        <w:left w:val="none" w:sz="0" w:space="0" w:color="auto"/>
        <w:bottom w:val="none" w:sz="0" w:space="0" w:color="auto"/>
        <w:right w:val="none" w:sz="0" w:space="0" w:color="auto"/>
      </w:divBdr>
    </w:div>
    <w:div w:id="1801528233">
      <w:bodyDiv w:val="1"/>
      <w:marLeft w:val="0"/>
      <w:marRight w:val="0"/>
      <w:marTop w:val="0"/>
      <w:marBottom w:val="0"/>
      <w:divBdr>
        <w:top w:val="none" w:sz="0" w:space="0" w:color="auto"/>
        <w:left w:val="none" w:sz="0" w:space="0" w:color="auto"/>
        <w:bottom w:val="none" w:sz="0" w:space="0" w:color="auto"/>
        <w:right w:val="none" w:sz="0" w:space="0" w:color="auto"/>
      </w:divBdr>
    </w:div>
    <w:div w:id="1870292186">
      <w:bodyDiv w:val="1"/>
      <w:marLeft w:val="0"/>
      <w:marRight w:val="0"/>
      <w:marTop w:val="0"/>
      <w:marBottom w:val="0"/>
      <w:divBdr>
        <w:top w:val="none" w:sz="0" w:space="0" w:color="auto"/>
        <w:left w:val="none" w:sz="0" w:space="0" w:color="auto"/>
        <w:bottom w:val="none" w:sz="0" w:space="0" w:color="auto"/>
        <w:right w:val="none" w:sz="0" w:space="0" w:color="auto"/>
      </w:divBdr>
      <w:divsChild>
        <w:div w:id="1530297716">
          <w:marLeft w:val="0"/>
          <w:marRight w:val="0"/>
          <w:marTop w:val="0"/>
          <w:marBottom w:val="0"/>
          <w:divBdr>
            <w:top w:val="none" w:sz="0" w:space="0" w:color="auto"/>
            <w:left w:val="none" w:sz="0" w:space="0" w:color="auto"/>
            <w:bottom w:val="none" w:sz="0" w:space="0" w:color="auto"/>
            <w:right w:val="none" w:sz="0" w:space="0" w:color="auto"/>
          </w:divBdr>
          <w:divsChild>
            <w:div w:id="256449300">
              <w:marLeft w:val="0"/>
              <w:marRight w:val="0"/>
              <w:marTop w:val="0"/>
              <w:marBottom w:val="0"/>
              <w:divBdr>
                <w:top w:val="none" w:sz="0" w:space="0" w:color="auto"/>
                <w:left w:val="none" w:sz="0" w:space="0" w:color="auto"/>
                <w:bottom w:val="none" w:sz="0" w:space="0" w:color="auto"/>
                <w:right w:val="none" w:sz="0" w:space="0" w:color="auto"/>
              </w:divBdr>
              <w:divsChild>
                <w:div w:id="767310058">
                  <w:marLeft w:val="0"/>
                  <w:marRight w:val="0"/>
                  <w:marTop w:val="0"/>
                  <w:marBottom w:val="0"/>
                  <w:divBdr>
                    <w:top w:val="none" w:sz="0" w:space="0" w:color="auto"/>
                    <w:left w:val="none" w:sz="0" w:space="0" w:color="auto"/>
                    <w:bottom w:val="none" w:sz="0" w:space="0" w:color="auto"/>
                    <w:right w:val="none" w:sz="0" w:space="0" w:color="auto"/>
                  </w:divBdr>
                  <w:divsChild>
                    <w:div w:id="5557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732457">
      <w:bodyDiv w:val="1"/>
      <w:marLeft w:val="0"/>
      <w:marRight w:val="0"/>
      <w:marTop w:val="0"/>
      <w:marBottom w:val="0"/>
      <w:divBdr>
        <w:top w:val="none" w:sz="0" w:space="0" w:color="auto"/>
        <w:left w:val="none" w:sz="0" w:space="0" w:color="auto"/>
        <w:bottom w:val="none" w:sz="0" w:space="0" w:color="auto"/>
        <w:right w:val="none" w:sz="0" w:space="0" w:color="auto"/>
      </w:divBdr>
    </w:div>
    <w:div w:id="1945916704">
      <w:bodyDiv w:val="1"/>
      <w:marLeft w:val="0"/>
      <w:marRight w:val="0"/>
      <w:marTop w:val="0"/>
      <w:marBottom w:val="0"/>
      <w:divBdr>
        <w:top w:val="none" w:sz="0" w:space="0" w:color="auto"/>
        <w:left w:val="none" w:sz="0" w:space="0" w:color="auto"/>
        <w:bottom w:val="none" w:sz="0" w:space="0" w:color="auto"/>
        <w:right w:val="none" w:sz="0" w:space="0" w:color="auto"/>
      </w:divBdr>
      <w:divsChild>
        <w:div w:id="1025137413">
          <w:marLeft w:val="0"/>
          <w:marRight w:val="0"/>
          <w:marTop w:val="0"/>
          <w:marBottom w:val="0"/>
          <w:divBdr>
            <w:top w:val="none" w:sz="0" w:space="0" w:color="auto"/>
            <w:left w:val="none" w:sz="0" w:space="0" w:color="auto"/>
            <w:bottom w:val="none" w:sz="0" w:space="0" w:color="auto"/>
            <w:right w:val="none" w:sz="0" w:space="0" w:color="auto"/>
          </w:divBdr>
        </w:div>
      </w:divsChild>
    </w:div>
    <w:div w:id="2001814276">
      <w:bodyDiv w:val="1"/>
      <w:marLeft w:val="0"/>
      <w:marRight w:val="0"/>
      <w:marTop w:val="0"/>
      <w:marBottom w:val="0"/>
      <w:divBdr>
        <w:top w:val="none" w:sz="0" w:space="0" w:color="auto"/>
        <w:left w:val="none" w:sz="0" w:space="0" w:color="auto"/>
        <w:bottom w:val="none" w:sz="0" w:space="0" w:color="auto"/>
        <w:right w:val="none" w:sz="0" w:space="0" w:color="auto"/>
      </w:divBdr>
    </w:div>
    <w:div w:id="2028172494">
      <w:bodyDiv w:val="1"/>
      <w:marLeft w:val="0"/>
      <w:marRight w:val="0"/>
      <w:marTop w:val="0"/>
      <w:marBottom w:val="0"/>
      <w:divBdr>
        <w:top w:val="none" w:sz="0" w:space="0" w:color="auto"/>
        <w:left w:val="none" w:sz="0" w:space="0" w:color="auto"/>
        <w:bottom w:val="none" w:sz="0" w:space="0" w:color="auto"/>
        <w:right w:val="none" w:sz="0" w:space="0" w:color="auto"/>
      </w:divBdr>
    </w:div>
    <w:div w:id="209879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eader" Target="head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e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8.jpg"/></Relationships>
</file>

<file path=word/theme/theme1.xml><?xml version="1.0" encoding="utf-8"?>
<a:theme xmlns:a="http://schemas.openxmlformats.org/drawingml/2006/main" name="BNPPAM">
  <a:themeElements>
    <a:clrScheme name="Personnalisée 194">
      <a:dk1>
        <a:srgbClr val="000000"/>
      </a:dk1>
      <a:lt1>
        <a:srgbClr val="FFFFFF"/>
      </a:lt1>
      <a:dk2>
        <a:srgbClr val="00A76C"/>
      </a:dk2>
      <a:lt2>
        <a:srgbClr val="0F7164"/>
      </a:lt2>
      <a:accent1>
        <a:srgbClr val="00A2A3"/>
      </a:accent1>
      <a:accent2>
        <a:srgbClr val="8ACBBB"/>
      </a:accent2>
      <a:accent3>
        <a:srgbClr val="939FA6"/>
      </a:accent3>
      <a:accent4>
        <a:srgbClr val="17596F"/>
      </a:accent4>
      <a:accent5>
        <a:srgbClr val="805D56"/>
      </a:accent5>
      <a:accent6>
        <a:srgbClr val="F1885A"/>
      </a:accent6>
      <a:hlink>
        <a:srgbClr val="000000"/>
      </a:hlink>
      <a:folHlink>
        <a:srgbClr val="000000"/>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CMLDocumentNLP" ma:contentTypeID="0x0101004B6A54ECE1E505468611928E47E1020201010075E7C72B8710054EBC548416F6FBA601" ma:contentTypeVersion="26" ma:contentTypeDescription="This content type structures documents not linked to a product in the environment CML." ma:contentTypeScope="" ma:versionID="dcbaa3664ae172e5330cc71990a9e163">
  <xsd:schema xmlns:xsd="http://www.w3.org/2001/XMLSchema" xmlns:xs="http://www.w3.org/2001/XMLSchema" xmlns:p="http://schemas.microsoft.com/office/2006/metadata/properties" xmlns:ns2="60a93103-6095-4625-b5c9-7656c6bf4ad1" xmlns:ns3="948098c9-d7b0-401c-aca0-0b357c86e4be" targetNamespace="http://schemas.microsoft.com/office/2006/metadata/properties" ma:root="true" ma:fieldsID="a66c6bf8fca8edec381768f3bfaf0327" ns2:_="" ns3:_="">
    <xsd:import namespace="60a93103-6095-4625-b5c9-7656c6bf4ad1"/>
    <xsd:import namespace="948098c9-d7b0-401c-aca0-0b357c86e4be"/>
    <xsd:element name="properties">
      <xsd:complexType>
        <xsd:sequence>
          <xsd:element name="documentManagement">
            <xsd:complexType>
              <xsd:all>
                <xsd:element ref="ns2:eDoc_Description" minOccurs="0"/>
                <xsd:element ref="ns2:eDoc_DocumentCreationDate" minOccurs="0"/>
                <xsd:element ref="ns2:eDoc_Owner" minOccurs="0"/>
                <xsd:element ref="ns2:eDoc_PortalPublicationDate" minOccurs="0"/>
                <xsd:element ref="ns2:eDoc_PortalUnpublicationDate" minOccurs="0"/>
                <xsd:element ref="ns2:eDoc_Internet_Intranet"/>
                <xsd:element ref="ns2:eDoc_MetaArchive" minOccurs="0"/>
                <xsd:element ref="ns2:eDoc_DueDateReminder" minOccurs="0"/>
                <xsd:element ref="ns2:eDoc_UploadDate" minOccurs="0"/>
                <xsd:element ref="ns2:eDoc_UploadedBy" minOccurs="0"/>
                <xsd:element ref="ns2:eDoc_Checksum" minOccurs="0"/>
                <xsd:element ref="ns2:_dlc_DocId" minOccurs="0"/>
                <xsd:element ref="ns2:TaxCatchAll" minOccurs="0"/>
                <xsd:element ref="ns2:eDoc_AudienceTaxHTField0" minOccurs="0"/>
                <xsd:element ref="ns2:eDoc_IsItemAdded" minOccurs="0"/>
                <xsd:element ref="ns2:id1252b2c52c4599823e93123fe16dbc" minOccurs="0"/>
                <xsd:element ref="ns2:n81b0fd67d4443dc97c1b089c677dbff" minOccurs="0"/>
                <xsd:element ref="ns2:j404d3ea22f84f0da63e37f9f86908c9" minOccurs="0"/>
                <xsd:element ref="ns2:ad82a57ea16947a4a1397eaa129c8fc1" minOccurs="0"/>
                <xsd:element ref="ns2:eb778c4bd9364e569bcb720c0f850154" minOccurs="0"/>
                <xsd:element ref="ns2:aa0bfe386f59475a994f27ce129a1206" minOccurs="0"/>
                <xsd:element ref="ns2:a2fab22c651e4a9ebbc45779f12cd8b3" minOccurs="0"/>
                <xsd:element ref="ns2:eDoc_DocumentLink" minOccurs="0"/>
                <xsd:element ref="ns2:_dlc_DocIdUrl" minOccurs="0"/>
                <xsd:element ref="ns2:_dlc_DocIdPersistId" minOccurs="0"/>
                <xsd:element ref="ns2:TaxCatchAllLabel"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2:DocFinderId" minOccurs="0"/>
                <xsd:element ref="ns2:eDocToExported" minOccurs="0"/>
                <xsd:element ref="ns3:MediaServiceSearchProperties" minOccurs="0"/>
                <xsd:element ref="ns2:SharedWithUsers" minOccurs="0"/>
                <xsd:element ref="ns2:SharedWithDetails" minOccurs="0"/>
                <xsd:element ref="ns3:LastVersionDocFinder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3103-6095-4625-b5c9-7656c6bf4ad1" elementFormDefault="qualified">
    <xsd:import namespace="http://schemas.microsoft.com/office/2006/documentManagement/types"/>
    <xsd:import namespace="http://schemas.microsoft.com/office/infopath/2007/PartnerControls"/>
    <xsd:element name="eDoc_Description" ma:index="2" nillable="true" ma:displayName="Description" ma:description="Description of the document, you can add key words or tags for the search engine to find your document easily." ma:internalName="eDoc_Description" ma:readOnly="false">
      <xsd:simpleType>
        <xsd:restriction base="dms:Note">
          <xsd:maxLength value="255"/>
        </xsd:restriction>
      </xsd:simpleType>
    </xsd:element>
    <xsd:element name="eDoc_DocumentCreationDate" ma:index="4" nillable="true" ma:displayName="Document Date" ma:default="[today]" ma:description="Date of the data in the document or creation date of the document." ma:format="DateOnly" ma:indexed="true" ma:internalName="eDoc_DocumentCreationDate" ma:readOnly="false">
      <xsd:simpleType>
        <xsd:restriction base="dms:DateTime"/>
      </xsd:simpleType>
    </xsd:element>
    <xsd:element name="eDoc_Owner" ma:index="5" nillable="true" ma:displayName="Owner" ma:description="Person responsible for the document (could be the same person as the one uploading the document)." ma:indexed="true" ma:list="UserInfo" ma:SharePointGroup="0" ma:internalName="eDoc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oc_PortalPublicationDate" ma:index="6" nillable="true" ma:displayName="Web Publication Date" ma:default="[today]" ma:description="Choose the date on which the document can be displayed on the websites." ma:format="DateOnly" ma:indexed="true" ma:internalName="eDoc_PortalPublicationDate" ma:readOnly="false">
      <xsd:simpleType>
        <xsd:restriction base="dms:DateTime"/>
      </xsd:simpleType>
    </xsd:element>
    <xsd:element name="eDoc_PortalUnpublicationDate" ma:index="7" nillable="true" ma:displayName="Web Unpublication Date" ma:description="Choose the date on which the document should be removed from the websites." ma:format="DateOnly" ma:indexed="true" ma:internalName="eDoc_PortalUnpublicationDate" ma:readOnly="false">
      <xsd:simpleType>
        <xsd:restriction base="dms:DateTime"/>
      </xsd:simpleType>
    </xsd:element>
    <xsd:element name="eDoc_Internet_Intranet" ma:index="10" ma:displayName="Document to be published on the websites ?" ma:default="0" ma:description="By choosing a document type, you determine whether or not the document goes to the public zone. If you wish your document to be displayed on websites, your document needs to be in the eDocs public zone.  Note that a document stored in the public zone is not automaticaly published on  websites. Some rules are set at website level, for example compliance rules. If you want to know more about the web publication process, please refer to eDocs help section." ma:indexed="true" ma:internalName="eDoc_Internet_Intranet" ma:readOnly="false">
      <xsd:simpleType>
        <xsd:restriction base="dms:Boolean"/>
      </xsd:simpleType>
    </xsd:element>
    <xsd:element name="eDoc_MetaArchive" ma:index="12" nillable="true" ma:displayName="Metadata Archived" ma:description="Contains the metadata of the previous CML 2007 not used in the new structure." ma:internalName="eDoc_MetaArchive" ma:readOnly="false">
      <xsd:simpleType>
        <xsd:restriction base="dms:Note">
          <xsd:maxLength value="255"/>
        </xsd:restriction>
      </xsd:simpleType>
    </xsd:element>
    <xsd:element name="eDoc_DueDateReminder" ma:index="14" nillable="true" ma:displayName="Alert on document expiration" ma:description="Based on the frequency of publication, a reminder email will be sent to the document owner on the expected date of new version upload. i.e. if you choose 'weekly', an email alert will be sent in 7 days to the document owner." ma:format="DateOnly" ma:internalName="eDoc_DueDateReminder" ma:readOnly="false">
      <xsd:simpleType>
        <xsd:restriction base="dms:DateTime"/>
      </xsd:simpleType>
    </xsd:element>
    <xsd:element name="eDoc_UploadDate" ma:index="15" nillable="true" ma:displayName="Upload date of the document" ma:description="Indicate the date when the document has been uploaded." ma:format="DateTime" ma:indexed="true" ma:internalName="eDoc_UploadDate" ma:readOnly="false">
      <xsd:simpleType>
        <xsd:restriction base="dms:DateTime"/>
      </xsd:simpleType>
    </xsd:element>
    <xsd:element name="eDoc_UploadedBy" ma:index="16" nillable="true" ma:displayName="Document uploaded by" ma:description="Indicate the name of the person who uploaded the document." ma:list="UserInfo" ma:SharePointGroup="0" ma:internalName="eDoc_Upload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oc_Checksum" ma:index="17" nillable="true" ma:displayName="Checksum" ma:description="Checksum of the document binary content" ma:indexed="true" ma:internalName="eDoc_Checksum" ma:readOnly="false">
      <xsd:simpleType>
        <xsd:restriction base="dms:Text"/>
      </xsd:simple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TaxCatchAll" ma:index="20" nillable="true" ma:displayName="Taxonomy Catch All Column" ma:hidden="true" ma:list="{ff6a1845-ad51-4735-8982-b6750efc7987}" ma:internalName="TaxCatchAll" ma:readOnly="false" ma:showField="CatchAllData" ma:web="60a93103-6095-4625-b5c9-7656c6bf4ad1">
      <xsd:complexType>
        <xsd:complexContent>
          <xsd:extension base="dms:MultiChoiceLookup">
            <xsd:sequence>
              <xsd:element name="Value" type="dms:Lookup" maxOccurs="unbounded" minOccurs="0" nillable="true"/>
            </xsd:sequence>
          </xsd:extension>
        </xsd:complexContent>
      </xsd:complexType>
    </xsd:element>
    <xsd:element name="eDoc_AudienceTaxHTField0" ma:index="21" nillable="true" ma:displayName="eDoc_Audience_0" ma:hidden="true" ma:internalName="eDoc_AudienceTaxHTField0" ma:readOnly="false">
      <xsd:simpleType>
        <xsd:restriction base="dms:Note"/>
      </xsd:simpleType>
    </xsd:element>
    <xsd:element name="eDoc_IsItemAdded" ma:index="22" nillable="true" ma:displayName="Is Item Added" ma:default="0" ma:description="Indicates if the item has just been added to CML, if it has not yet been processed by the Event Handler." ma:hidden="true" ma:internalName="eDoc_IsItemAdded" ma:readOnly="false">
      <xsd:simpleType>
        <xsd:restriction base="dms:Boolean"/>
      </xsd:simpleType>
    </xsd:element>
    <xsd:element name="id1252b2c52c4599823e93123fe16dbc" ma:index="25" nillable="true" ma:taxonomy="true" ma:internalName="id1252b2c52c4599823e93123fe16dbc" ma:taxonomyFieldName="eDoc_Periodicity" ma:displayName="Frequency of publication" ma:readOnly="false" ma:fieldId="{2d1252b2-c52c-4599-823e-93123fe16dbc}" ma:sspId="6e7c967a-c606-4e87-8e98-6b167b774cad" ma:termSetId="e6ff6873-6b0a-4cf0-b7ec-a45aed1ce42f" ma:anchorId="00000000-0000-0000-0000-000000000000" ma:open="false" ma:isKeyword="false">
      <xsd:complexType>
        <xsd:sequence>
          <xsd:element ref="pc:Terms" minOccurs="0" maxOccurs="1"/>
        </xsd:sequence>
      </xsd:complexType>
    </xsd:element>
    <xsd:element name="n81b0fd67d4443dc97c1b089c677dbff" ma:index="27" ma:taxonomy="true" ma:internalName="n81b0fd67d4443dc97c1b089c677dbff" ma:taxonomyFieldName="eDoc_Language" ma:displayName="Document Language" ma:readOnly="false" ma:fieldId="{781b0fd6-7d44-43dc-97c1-b089c677dbff}" ma:taxonomyMulti="true" ma:sspId="6e7c967a-c606-4e87-8e98-6b167b774cad" ma:termSetId="79b1cd3c-7a2a-4ea7-bac0-0442dd24bd7b" ma:anchorId="00000000-0000-0000-0000-000000000000" ma:open="false" ma:isKeyword="false">
      <xsd:complexType>
        <xsd:sequence>
          <xsd:element ref="pc:Terms" minOccurs="0" maxOccurs="1"/>
        </xsd:sequence>
      </xsd:complexType>
    </xsd:element>
    <xsd:element name="j404d3ea22f84f0da63e37f9f86908c9" ma:index="28" nillable="true" ma:taxonomy="true" ma:internalName="j404d3ea22f84f0da63e37f9f86908c9" ma:taxonomyFieldName="eDoc_PublicationCountry" ma:displayName="Publication Country" ma:readOnly="false" ma:fieldId="{3404d3ea-22f8-4f0d-a63e-37f9f86908c9}" ma:taxonomyMulti="true" ma:sspId="6e7c967a-c606-4e87-8e98-6b167b774cad" ma:termSetId="15b9ddc4-1cbf-4088-aa3b-0c2aee10f75e" ma:anchorId="00000000-0000-0000-0000-000000000000" ma:open="false" ma:isKeyword="false">
      <xsd:complexType>
        <xsd:sequence>
          <xsd:element ref="pc:Terms" minOccurs="0" maxOccurs="1"/>
        </xsd:sequence>
      </xsd:complexType>
    </xsd:element>
    <xsd:element name="ad82a57ea16947a4a1397eaa129c8fc1" ma:index="29" nillable="true" ma:taxonomy="true" ma:internalName="ad82a57ea16947a4a1397eaa129c8fc1" ma:taxonomyFieldName="eDoc_DistributionNetwork" ma:displayName="Distribution Network" ma:readOnly="false" ma:fieldId="{ad82a57e-a169-47a4-a139-7eaa129c8fc1}" ma:taxonomyMulti="true" ma:sspId="6e7c967a-c606-4e87-8e98-6b167b774cad" ma:termSetId="fc474f0f-906a-4058-bd47-119ce9deca2b" ma:anchorId="00000000-0000-0000-0000-000000000000" ma:open="false" ma:isKeyword="false">
      <xsd:complexType>
        <xsd:sequence>
          <xsd:element ref="pc:Terms" minOccurs="0" maxOccurs="1"/>
        </xsd:sequence>
      </xsd:complexType>
    </xsd:element>
    <xsd:element name="eb778c4bd9364e569bcb720c0f850154" ma:index="30" nillable="true" ma:taxonomy="true" ma:internalName="eb778c4bd9364e569bcb720c0f850154" ma:taxonomyFieldName="eDoc_Origin" ma:displayName="Origin" ma:indexed="true" ma:readOnly="false" ma:fieldId="{eb778c4b-d936-4e56-9bcb-720c0f850154}" ma:sspId="6e7c967a-c606-4e87-8e98-6b167b774cad" ma:termSetId="9bcd1139-a3f2-431b-9867-6a90c540f326" ma:anchorId="00000000-0000-0000-0000-000000000000" ma:open="false" ma:isKeyword="false">
      <xsd:complexType>
        <xsd:sequence>
          <xsd:element ref="pc:Terms" minOccurs="0" maxOccurs="1"/>
        </xsd:sequence>
      </xsd:complexType>
    </xsd:element>
    <xsd:element name="aa0bfe386f59475a994f27ce129a1206" ma:index="31" nillable="true" ma:taxonomy="true" ma:internalName="aa0bfe386f59475a994f27ce129a1206" ma:taxonomyFieldName="eDoc_Audience" ma:displayName="Audience" ma:readOnly="false" ma:fieldId="{aa0bfe38-6f59-475a-994f-27ce129a1206}" ma:taxonomyMulti="true" ma:sspId="6e7c967a-c606-4e87-8e98-6b167b774cad" ma:termSetId="ad2bad49-a67a-4169-8fb9-780998d7f906" ma:anchorId="00000000-0000-0000-0000-000000000000" ma:open="false" ma:isKeyword="false">
      <xsd:complexType>
        <xsd:sequence>
          <xsd:element ref="pc:Terms" minOccurs="0" maxOccurs="1"/>
        </xsd:sequence>
      </xsd:complexType>
    </xsd:element>
    <xsd:element name="a2fab22c651e4a9ebbc45779f12cd8b3" ma:index="32" ma:taxonomy="true" ma:internalName="a2fab22c651e4a9ebbc45779f12cd8b3" ma:taxonomyFieldName="eDoc_DocumentType" ma:displayName="Document Type" ma:indexed="true" ma:readOnly="false" ma:fieldId="{a2fab22c-651e-4a9e-bbc4-5779f12cd8b3}" ma:sspId="6e7c967a-c606-4e87-8e98-6b167b774cad" ma:termSetId="ba846dff-60f8-4f1c-ba68-96168732feb4" ma:anchorId="00000000-0000-0000-0000-000000000000" ma:open="false" ma:isKeyword="false">
      <xsd:complexType>
        <xsd:sequence>
          <xsd:element ref="pc:Terms" minOccurs="0" maxOccurs="1"/>
        </xsd:sequence>
      </xsd:complexType>
    </xsd:element>
    <xsd:element name="eDoc_DocumentLink" ma:index="36" nillable="true" ma:displayName="Document Link" ma:description="Current link between GPS and CML.(Currently unused)" ma:hidden="true" ma:internalName="eDoc_DocumentLink" ma:readOnly="fals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false">
      <xsd:simpleType>
        <xsd:restriction base="dms:Boolean"/>
      </xsd:simpleType>
    </xsd:element>
    <xsd:element name="TaxCatchAllLabel" ma:index="40" nillable="true" ma:displayName="Taxonomy Catch All Column1" ma:hidden="true" ma:list="{ff6a1845-ad51-4735-8982-b6750efc7987}" ma:internalName="TaxCatchAllLabel" ma:readOnly="true" ma:showField="CatchAllDataLabel" ma:web="60a93103-6095-4625-b5c9-7656c6bf4ad1">
      <xsd:complexType>
        <xsd:complexContent>
          <xsd:extension base="dms:MultiChoiceLookup">
            <xsd:sequence>
              <xsd:element name="Value" type="dms:Lookup" maxOccurs="unbounded" minOccurs="0" nillable="true"/>
            </xsd:sequence>
          </xsd:extension>
        </xsd:complexContent>
      </xsd:complexType>
    </xsd:element>
    <xsd:element name="DocFinderId" ma:index="48" nillable="true" ma:displayName="DocFinderId" ma:indexed="true" ma:internalName="DocFinderId">
      <xsd:simpleType>
        <xsd:restriction base="dms:Text">
          <xsd:maxLength value="255"/>
        </xsd:restriction>
      </xsd:simpleType>
    </xsd:element>
    <xsd:element name="eDocToExported" ma:index="49" nillable="true" ma:displayName="eDocToExported" ma:default="false" ma:internalName="eDocToExported">
      <xsd:simpleType>
        <xsd:restriction base="dms:Text">
          <xsd:maxLength value="255"/>
        </xsd:restriction>
      </xsd:simpleType>
    </xsd:element>
    <xsd:element name="SharedWithUsers" ma:index="5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98c9-d7b0-401c-aca0-0b357c86e4be"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6e7c967a-c606-4e87-8e98-6b167b774cad" ma:termSetId="09814cd3-568e-fe90-9814-8d621ff8fb84" ma:anchorId="fba54fb3-c3e1-fe81-a776-ca4b69148c4d" ma:open="true" ma:isKeyword="false">
      <xsd:complexType>
        <xsd:sequence>
          <xsd:element ref="pc:Terms" minOccurs="0" maxOccurs="1"/>
        </xsd:sequence>
      </xsd:complex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LastVersionDocFinderUrl" ma:index="53" nillable="true" ma:displayName="LastVersionDocFinderUrl" ma:internalName="LastVersionDocFinderUr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eDoc_Internet_Intranet xmlns="60a93103-6095-4625-b5c9-7656c6bf4ad1">false</eDoc_Internet_Intranet>
    <eDoc_UploadDate xmlns="60a93103-6095-4625-b5c9-7656c6bf4ad1">2020-06-25T09:27:38+00:00</eDoc_UploadDate>
    <eDoc_PortalPublicationDate xmlns="60a93103-6095-4625-b5c9-7656c6bf4ad1">2020-06-25T00:00:00+00:00</eDoc_PortalPublicationDate>
    <eDoc_DocumentLink xmlns="60a93103-6095-4625-b5c9-7656c6bf4ad1" xsi:nil="true"/>
    <eDoc_Checksum xmlns="60a93103-6095-4625-b5c9-7656c6bf4ad1">1f3c84e6e7feea261a536bf2e7ad97931cfc6163d0f07e571ab472e97512f637</eDoc_Checksum>
    <eDoc_UploadedBy xmlns="60a93103-6095-4625-b5c9-7656c6bf4ad1">
      <UserInfo>
        <DisplayName/>
        <AccountId xsi:nil="true"/>
        <AccountType/>
      </UserInfo>
    </eDoc_UploadedBy>
    <eDoc_DueDateReminder xmlns="60a93103-6095-4625-b5c9-7656c6bf4ad1">2021-06-25T09:27:38+00:00</eDoc_DueDateReminder>
    <eDoc_AudienceTaxHTField0 xmlns="60a93103-6095-4625-b5c9-7656c6bf4ad1">ALL86cab522-86c5-44c5-ac48-6b27d5aef93f</eDoc_AudienceTaxHTField0>
    <eDoc_MetaArchive xmlns="60a93103-6095-4625-b5c9-7656c6bf4ad1" xsi:nil="true"/>
    <eDoc_PortalUnpublicationDate xmlns="60a93103-6095-4625-b5c9-7656c6bf4ad1">2030-06-30T00:00:00+00:00</eDoc_PortalUnpublicationDate>
    <eDoc_IsItemAdded xmlns="60a93103-6095-4625-b5c9-7656c6bf4ad1">false</eDoc_IsItemAdded>
    <eDoc_Owner xmlns="60a93103-6095-4625-b5c9-7656c6bf4ad1">
      <UserInfo>
        <DisplayName>AL RAMMAH Randah</DisplayName>
        <AccountId>1882</AccountId>
        <AccountType/>
      </UserInfo>
    </eDoc_Owner>
    <TaxCatchAll xmlns="60a93103-6095-4625-b5c9-7656c6bf4ad1">
      <Value>10653</Value>
      <Value>11148</Value>
      <Value>10782</Value>
      <Value>23</Value>
      <Value>906</Value>
      <Value>10731</Value>
    </TaxCatchAll>
    <eDoc_Description xmlns="60a93103-6095-4625-b5c9-7656c6bf4ad1" xsi:nil="true"/>
    <eDoc_DocumentCreationDate xmlns="60a93103-6095-4625-b5c9-7656c6bf4ad1">2024-06-06T22:00:00+00:00</eDoc_DocumentCreationDate>
    <_dlc_DocIdPersistId xmlns="60a93103-6095-4625-b5c9-7656c6bf4ad1">true</_dlc_DocIdPersistId>
    <id1252b2c52c4599823e93123fe16dbc xmlns="60a93103-6095-4625-b5c9-7656c6bf4ad1">
      <Terms xmlns="http://schemas.microsoft.com/office/infopath/2007/PartnerControls">
        <TermInfo xmlns="http://schemas.microsoft.com/office/infopath/2007/PartnerControls">
          <TermName xmlns="http://schemas.microsoft.com/office/infopath/2007/PartnerControls">annual</TermName>
          <TermId xmlns="http://schemas.microsoft.com/office/infopath/2007/PartnerControls">1c63a53c-5c0a-4ab8-bd67-6338e3981101</TermId>
        </TermInfo>
      </Terms>
    </id1252b2c52c4599823e93123fe16dbc>
    <ad82a57ea16947a4a1397eaa129c8fc1 xmlns="60a93103-6095-4625-b5c9-7656c6bf4ad1">
      <Terms xmlns="http://schemas.microsoft.com/office/infopath/2007/PartnerControls"/>
    </ad82a57ea16947a4a1397eaa129c8fc1>
    <DocFinderId xmlns="60a93103-6095-4625-b5c9-7656c6bf4ad1">52d07ecb-1e9d-4f18-a5c3-4df5d442617f</DocFinderId>
    <eDocToExported xmlns="60a93103-6095-4625-b5c9-7656c6bf4ad1">true</eDocToExported>
    <a2fab22c651e4a9ebbc45779f12cd8b3 xmlns="60a93103-6095-4625-b5c9-7656c6bf4ad1">
      <Terms xmlns="http://schemas.microsoft.com/office/infopath/2007/PartnerControls">
        <TermInfo xmlns="http://schemas.microsoft.com/office/infopath/2007/PartnerControls">
          <TermName xmlns="http://schemas.microsoft.com/office/infopath/2007/PartnerControls">Regulation</TermName>
          <TermId xmlns="http://schemas.microsoft.com/office/infopath/2007/PartnerControls">d8333ea0-8943-4c63-816d-fcd29cf8e867</TermId>
        </TermInfo>
      </Terms>
    </a2fab22c651e4a9ebbc45779f12cd8b3>
    <n81b0fd67d4443dc97c1b089c677dbff xmlns="60a93103-6095-4625-b5c9-7656c6bf4ad1">
      <Terms xmlns="http://schemas.microsoft.com/office/infopath/2007/PartnerControls">
        <TermInfo xmlns="http://schemas.microsoft.com/office/infopath/2007/PartnerControls">
          <TermName xmlns="http://schemas.microsoft.com/office/infopath/2007/PartnerControls">French</TermName>
          <TermId xmlns="http://schemas.microsoft.com/office/infopath/2007/PartnerControls">aa141927-e084-486a-978b-b00b9ae49009</TermId>
        </TermInfo>
      </Terms>
    </n81b0fd67d4443dc97c1b089c677dbff>
    <eb778c4bd9364e569bcb720c0f850154 xmlns="60a93103-6095-4625-b5c9-7656c6bf4ad1">
      <Terms xmlns="http://schemas.microsoft.com/office/infopath/2007/PartnerControls">
        <TermInfo xmlns="http://schemas.microsoft.com/office/infopath/2007/PartnerControls">
          <TermName xmlns="http://schemas.microsoft.com/office/infopath/2007/PartnerControls">Contribution</TermName>
          <TermId xmlns="http://schemas.microsoft.com/office/infopath/2007/PartnerControls">c35ddb5a-2c24-430a-b699-c1dc76ae79f3</TermId>
        </TermInfo>
      </Terms>
    </eb778c4bd9364e569bcb720c0f850154>
    <lcf76f155ced4ddcb4097134ff3c332f xmlns="948098c9-d7b0-401c-aca0-0b357c86e4be">
      <Terms xmlns="http://schemas.microsoft.com/office/infopath/2007/PartnerControls"/>
    </lcf76f155ced4ddcb4097134ff3c332f>
    <aa0bfe386f59475a994f27ce129a1206 xmlns="60a93103-6095-4625-b5c9-7656c6bf4ad1">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86cab522-86c5-44c5-ac48-6b27d5aef93f</TermId>
        </TermInfo>
      </Terms>
    </aa0bfe386f59475a994f27ce129a1206>
    <j404d3ea22f84f0da63e37f9f86908c9 xmlns="60a93103-6095-4625-b5c9-7656c6bf4ad1">
      <Terms xmlns="http://schemas.microsoft.com/office/infopath/2007/PartnerControls">
        <TermInfo xmlns="http://schemas.microsoft.com/office/infopath/2007/PartnerControls">
          <TermName xmlns="http://schemas.microsoft.com/office/infopath/2007/PartnerControls">France</TermName>
          <TermId xmlns="http://schemas.microsoft.com/office/infopath/2007/PartnerControls">86a7d702-c469-421f-88b7-92e705333080</TermId>
        </TermInfo>
      </Terms>
    </j404d3ea22f84f0da63e37f9f86908c9>
    <_dlc_DocId xmlns="60a93103-6095-4625-b5c9-7656c6bf4ad1">QCCV6AVP7WQQ-659030661-30955</_dlc_DocId>
    <_dlc_DocIdUrl xmlns="60a93103-6095-4625-b5c9-7656c6bf4ad1">
      <Url>https://bnpparibas.sharepoint.com/sites/am-edocs/public/_layouts/15/DocIdRedir.aspx?ID=QCCV6AVP7WQQ-659030661-30955</Url>
      <Description>QCCV6AVP7WQQ-659030661-30955</Description>
    </_dlc_DocIdUrl>
    <LastVersionDocFinderUrl xmlns="948098c9-d7b0-401c-aca0-0b357c86e4b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34D0A-FDB8-468F-A87D-B172383ED4AD}"/>
</file>

<file path=customXml/itemProps2.xml><?xml version="1.0" encoding="utf-8"?>
<ds:datastoreItem xmlns:ds="http://schemas.openxmlformats.org/officeDocument/2006/customXml" ds:itemID="{885AD265-2FEB-4FCE-BBBE-3E79DC831856}"/>
</file>

<file path=customXml/itemProps3.xml><?xml version="1.0" encoding="utf-8"?>
<ds:datastoreItem xmlns:ds="http://schemas.openxmlformats.org/officeDocument/2006/customXml" ds:itemID="{DBD1D203-EFB9-4A51-A380-41D195E35D3D}"/>
</file>

<file path=customXml/itemProps4.xml><?xml version="1.0" encoding="utf-8"?>
<ds:datastoreItem xmlns:ds="http://schemas.openxmlformats.org/officeDocument/2006/customXml" ds:itemID="{197F0752-30C4-465A-84D6-8A32D2EC2359}">
  <ds:schemaRefs>
    <ds:schemaRef ds:uri="http://schemas.microsoft.com/office/2006/metadata/properties"/>
    <ds:schemaRef ds:uri="http://schemas.microsoft.com/office/infopath/2007/PartnerControls"/>
    <ds:schemaRef ds:uri="e81eab87-29fa-4bc7-8539-f80999072550"/>
    <ds:schemaRef ds:uri="d1454179-d2e9-4364-8473-a31924d6b324"/>
  </ds:schemaRefs>
</ds:datastoreItem>
</file>

<file path=customXml/itemProps5.xml><?xml version="1.0" encoding="utf-8"?>
<ds:datastoreItem xmlns:ds="http://schemas.openxmlformats.org/officeDocument/2006/customXml" ds:itemID="{78B9497A-0457-40A2-B1E0-5A75837D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26</Pages>
  <Words>7551</Words>
  <Characters>41536</Characters>
  <Application>Microsoft Office Word</Application>
  <DocSecurity>0</DocSecurity>
  <Lines>346</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TOP 5 VENUE REPORT DS 2020 VF</vt:lpstr>
      <vt:lpstr>TOP 5 VENUE REPORT DS 2020 VF</vt:lpstr>
    </vt:vector>
  </TitlesOfParts>
  <Company>Fortis Investments</Company>
  <LinksUpToDate>false</LinksUpToDate>
  <CharactersWithSpaces>48990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5 VENUE REPORT DS 2020 VF</dc:title>
  <dc:subject/>
  <dc:creator>CRAGBE Christine</dc:creator>
  <cp:keywords>Classification=Select Classification Level, Classification=Public</cp:keywords>
  <dc:description/>
  <cp:lastModifiedBy>Randah AL RAMMAH</cp:lastModifiedBy>
  <cp:revision>5</cp:revision>
  <cp:lastPrinted>2019-04-26T12:50:00Z</cp:lastPrinted>
  <dcterms:created xsi:type="dcterms:W3CDTF">2024-06-07T13:23:00Z</dcterms:created>
  <dcterms:modified xsi:type="dcterms:W3CDTF">2024-06-07T13:57:00Z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3a5f08d4-7d7e-43f5-8048-c238448bfe63</vt:lpwstr>
  </property>
  <property fmtid="{D5CDD505-2E9C-101B-9397-08002B2CF9AE}" pid="3" name="Classification">
    <vt:lpwstr>Public</vt:lpwstr>
  </property>
  <property fmtid="{D5CDD505-2E9C-101B-9397-08002B2CF9AE}" pid="4" name="PIIGDPR">
    <vt:lpwstr>NotSpecified</vt:lpwstr>
  </property>
  <property fmtid="{D5CDD505-2E9C-101B-9397-08002B2CF9AE}" pid="5" name="ApplyVisualMarking">
    <vt:lpwstr>None</vt:lpwstr>
  </property>
  <property fmtid="{D5CDD505-2E9C-101B-9397-08002B2CF9AE}" pid="6" name="ContentTypeId">
    <vt:lpwstr>0x0101004B6A54ECE1E505468611928E47E1020201010075E7C72B8710054EBC548416F6FBA601</vt:lpwstr>
  </property>
  <property fmtid="{D5CDD505-2E9C-101B-9397-08002B2CF9AE}" pid="7" name="eDoc_DistributionNetwork">
    <vt:lpwstr/>
  </property>
  <property fmtid="{D5CDD505-2E9C-101B-9397-08002B2CF9AE}" pid="8" name="eDoc_DocumentType">
    <vt:lpwstr>906;#Regulation|d8333ea0-8943-4c63-816d-fcd29cf8e867</vt:lpwstr>
  </property>
  <property fmtid="{D5CDD505-2E9C-101B-9397-08002B2CF9AE}" pid="9" name="eDoc_Funds">
    <vt:lpwstr>20707;#Bond|4fad6bcd-e4d8-485e-85ca-aad86b8e91b2;#22019;#EQ|522d554f-b99d-415a-b3a4-edfdce77dc35;#19753;#EUROZONE Equity|09246f3b-7ab9-4cb5-b4ab-68290d05bd97;#22020;#Credit|103e42c0-fc7c-4e1e-a50a-b3b486da7171;#20595;#Emerging Market Debt|a8264d5a-8b2b-47</vt:lpwstr>
  </property>
  <property fmtid="{D5CDD505-2E9C-101B-9397-08002B2CF9AE}" pid="10" name="eDoc_Language">
    <vt:lpwstr>10782;#French|aa141927-e084-486a-978b-b00b9ae49009</vt:lpwstr>
  </property>
  <property fmtid="{D5CDD505-2E9C-101B-9397-08002B2CF9AE}" pid="11" name="eDoc_ProNoPro">
    <vt:lpwstr>124;#Non Pro|e88db95f-fffb-4802-84ff-846939f0a001</vt:lpwstr>
  </property>
  <property fmtid="{D5CDD505-2E9C-101B-9397-08002B2CF9AE}" pid="12" name="eDoc_Origin">
    <vt:lpwstr>23;#Contribution|c35ddb5a-2c24-430a-b699-c1dc76ae79f3</vt:lpwstr>
  </property>
  <property fmtid="{D5CDD505-2E9C-101B-9397-08002B2CF9AE}" pid="13" name="eDoc_Currency">
    <vt:lpwstr/>
  </property>
  <property fmtid="{D5CDD505-2E9C-101B-9397-08002B2CF9AE}" pid="14" name="eDoc_Audience">
    <vt:lpwstr>10653;#ALL|86cab522-86c5-44c5-ac48-6b27d5aef93f</vt:lpwstr>
  </property>
  <property fmtid="{D5CDD505-2E9C-101B-9397-08002B2CF9AE}" pid="15" name="eDoc_PublicationCountry">
    <vt:lpwstr>10731;#France|86a7d702-c469-421f-88b7-92e705333080</vt:lpwstr>
  </property>
  <property fmtid="{D5CDD505-2E9C-101B-9397-08002B2CF9AE}" pid="16" name="eDoc_Periodicity">
    <vt:lpwstr>11148;#annual|1c63a53c-5c0a-4ab8-bd67-6338e3981101</vt:lpwstr>
  </property>
  <property fmtid="{D5CDD505-2E9C-101B-9397-08002B2CF9AE}" pid="17" name="eDoc_InvestmentCenter">
    <vt:lpwstr/>
  </property>
  <property fmtid="{D5CDD505-2E9C-101B-9397-08002B2CF9AE}" pid="18" name="Order">
    <vt:r8>137542800</vt:r8>
  </property>
  <property fmtid="{D5CDD505-2E9C-101B-9397-08002B2CF9AE}" pid="19" name="MSIP_Label_48ed5431-0ab7-4c1b-98f4-d4e50f674d02_Enabled">
    <vt:lpwstr>true</vt:lpwstr>
  </property>
  <property fmtid="{D5CDD505-2E9C-101B-9397-08002B2CF9AE}" pid="20" name="MSIP_Label_48ed5431-0ab7-4c1b-98f4-d4e50f674d02_SetDate">
    <vt:lpwstr>2022-04-26T09:32:51Z</vt:lpwstr>
  </property>
  <property fmtid="{D5CDD505-2E9C-101B-9397-08002B2CF9AE}" pid="21" name="MSIP_Label_48ed5431-0ab7-4c1b-98f4-d4e50f674d02_Method">
    <vt:lpwstr>Standard</vt:lpwstr>
  </property>
  <property fmtid="{D5CDD505-2E9C-101B-9397-08002B2CF9AE}" pid="22" name="MSIP_Label_48ed5431-0ab7-4c1b-98f4-d4e50f674d02_Name">
    <vt:lpwstr>48ed5431-0ab7-4c1b-98f4-d4e50f674d02</vt:lpwstr>
  </property>
  <property fmtid="{D5CDD505-2E9C-101B-9397-08002B2CF9AE}" pid="23" name="MSIP_Label_48ed5431-0ab7-4c1b-98f4-d4e50f674d02_SiteId">
    <vt:lpwstr>614f9c25-bffa-42c7-86d8-964101f55fa2</vt:lpwstr>
  </property>
  <property fmtid="{D5CDD505-2E9C-101B-9397-08002B2CF9AE}" pid="24" name="MSIP_Label_48ed5431-0ab7-4c1b-98f4-d4e50f674d02_ActionId">
    <vt:lpwstr>720c239c-5de9-4ced-9e82-eeea1571da05</vt:lpwstr>
  </property>
  <property fmtid="{D5CDD505-2E9C-101B-9397-08002B2CF9AE}" pid="25" name="MSIP_Label_48ed5431-0ab7-4c1b-98f4-d4e50f674d02_ContentBits">
    <vt:lpwstr>0</vt:lpwstr>
  </property>
  <property fmtid="{D5CDD505-2E9C-101B-9397-08002B2CF9AE}" pid="26" name="MediaServiceImageTags">
    <vt:lpwstr/>
  </property>
  <property fmtid="{D5CDD505-2E9C-101B-9397-08002B2CF9AE}" pid="27" name="ia3973d6fef24162bf255d23de05c261">
    <vt:lpwstr/>
  </property>
  <property fmtid="{D5CDD505-2E9C-101B-9397-08002B2CF9AE}" pid="28" name="_dlc_DocIdItemGuid">
    <vt:lpwstr>52d07ecb-1e9d-4f18-a5c3-4df5d442617f</vt:lpwstr>
  </property>
</Properties>
</file>