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894237"/>
    <w:bookmarkStart w:id="1" w:name="_Toc69824549"/>
    <w:p w14:paraId="6DCF56E4" w14:textId="77777777" w:rsidR="000267F7" w:rsidRPr="004855EE" w:rsidRDefault="00F324C1" w:rsidP="008652C7">
      <w:pPr>
        <w:pStyle w:val="Titre1"/>
        <w:rPr>
          <w:noProof/>
          <w:lang w:val="fr-FR"/>
        </w:rPr>
        <w:sectPr w:rsidR="000267F7" w:rsidRPr="004855EE" w:rsidSect="00DA1142">
          <w:headerReference w:type="even" r:id="rId8"/>
          <w:headerReference w:type="default" r:id="rId9"/>
          <w:footerReference w:type="even" r:id="rId10"/>
          <w:footerReference w:type="default" r:id="rId11"/>
          <w:headerReference w:type="first" r:id="rId12"/>
          <w:footerReference w:type="first" r:id="rId13"/>
          <w:pgSz w:w="11906" w:h="16838"/>
          <w:pgMar w:top="4961" w:right="550" w:bottom="2835" w:left="550" w:header="709" w:footer="2432" w:gutter="0"/>
          <w:cols w:space="708"/>
          <w:titlePg/>
          <w:docGrid w:linePitch="360"/>
        </w:sectPr>
      </w:pPr>
      <w:r>
        <w:rPr>
          <w:noProof/>
          <w:lang w:val="fr-BE" w:eastAsia="fr-BE"/>
        </w:rPr>
        <mc:AlternateContent>
          <mc:Choice Requires="wps">
            <w:drawing>
              <wp:anchor distT="0" distB="0" distL="114300" distR="114300" simplePos="0" relativeHeight="251668480" behindDoc="0" locked="0" layoutInCell="1" allowOverlap="1" wp14:anchorId="41B43706" wp14:editId="39AFBB05">
                <wp:simplePos x="0" y="0"/>
                <wp:positionH relativeFrom="page">
                  <wp:posOffset>1219307</wp:posOffset>
                </wp:positionH>
                <wp:positionV relativeFrom="page">
                  <wp:posOffset>3337766</wp:posOffset>
                </wp:positionV>
                <wp:extent cx="5954395" cy="259524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259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1A0DE" w14:textId="77777777" w:rsidR="001369C8" w:rsidRDefault="001369C8" w:rsidP="00F324C1">
                            <w:pPr>
                              <w:pStyle w:val="TitlePage"/>
                              <w:ind w:left="-142"/>
                              <w:jc w:val="center"/>
                              <w:rPr>
                                <w:rFonts w:cs="Arial"/>
                                <w:b/>
                                <w:sz w:val="48"/>
                                <w:szCs w:val="48"/>
                              </w:rPr>
                            </w:pPr>
                            <w:r>
                              <w:rPr>
                                <w:rFonts w:cs="Arial"/>
                                <w:b/>
                                <w:sz w:val="48"/>
                                <w:szCs w:val="48"/>
                              </w:rPr>
                              <w:t xml:space="preserve">ANNUAL TOP FIVE </w:t>
                            </w:r>
                          </w:p>
                          <w:p w14:paraId="03552A09" w14:textId="27224D6A" w:rsidR="001369C8" w:rsidRDefault="00A957CD" w:rsidP="00F324C1">
                            <w:pPr>
                              <w:pStyle w:val="TitlePage"/>
                              <w:ind w:left="-142"/>
                              <w:jc w:val="center"/>
                              <w:rPr>
                                <w:rFonts w:cs="Arial"/>
                                <w:b/>
                                <w:sz w:val="48"/>
                                <w:szCs w:val="48"/>
                              </w:rPr>
                            </w:pPr>
                            <w:r>
                              <w:rPr>
                                <w:rFonts w:cs="Arial"/>
                                <w:b/>
                                <w:sz w:val="48"/>
                                <w:szCs w:val="48"/>
                              </w:rPr>
                              <w:t>EXECUTION VENUE REPORT 202</w:t>
                            </w:r>
                            <w:r w:rsidR="00FA3688">
                              <w:rPr>
                                <w:rFonts w:cs="Arial"/>
                                <w:b/>
                                <w:sz w:val="48"/>
                                <w:szCs w:val="48"/>
                              </w:rPr>
                              <w:t>4</w:t>
                            </w:r>
                          </w:p>
                          <w:p w14:paraId="753A5663" w14:textId="33829F52" w:rsidR="001369C8" w:rsidRPr="007E12E2" w:rsidRDefault="00A957CD" w:rsidP="00F324C1">
                            <w:pPr>
                              <w:pStyle w:val="TitlePage"/>
                              <w:ind w:left="-142"/>
                              <w:jc w:val="center"/>
                              <w:rPr>
                                <w:rFonts w:ascii="Arial" w:hAnsi="Arial" w:cs="Arial"/>
                                <w:b/>
                                <w:spacing w:val="-5"/>
                                <w:sz w:val="96"/>
                                <w:szCs w:val="72"/>
                              </w:rPr>
                            </w:pPr>
                            <w:r>
                              <w:rPr>
                                <w:rFonts w:cs="Arial"/>
                                <w:b/>
                                <w:sz w:val="48"/>
                                <w:szCs w:val="48"/>
                              </w:rPr>
                              <w:t>TRADING YEAR 202</w:t>
                            </w:r>
                            <w:r w:rsidR="00FA3688">
                              <w:rPr>
                                <w:rFonts w:cs="Arial"/>
                                <w:b/>
                                <w:sz w:val="48"/>
                                <w:szCs w:val="4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43706" id="_x0000_t202" coordsize="21600,21600" o:spt="202" path="m,l,21600r21600,l21600,xe">
                <v:stroke joinstyle="miter"/>
                <v:path gradientshapeok="t" o:connecttype="rect"/>
              </v:shapetype>
              <v:shape id="Text Box 12" o:spid="_x0000_s1026" type="#_x0000_t202" style="position:absolute;margin-left:96pt;margin-top:262.8pt;width:468.85pt;height:204.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y/73wEAAKIDAAAOAAAAZHJzL2Uyb0RvYy54bWysU8GO0zAQvSPxD5bvNG1IgU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" filled="f" stroked="f">
                <v:textbox>
                  <w:txbxContent>
                    <w:p w14:paraId="1411A0DE" w14:textId="77777777" w:rsidR="001369C8" w:rsidRDefault="001369C8" w:rsidP="00F324C1">
                      <w:pPr>
                        <w:pStyle w:val="TitlePage"/>
                        <w:ind w:left="-142"/>
                        <w:jc w:val="center"/>
                        <w:rPr>
                          <w:rFonts w:cs="Arial"/>
                          <w:b/>
                          <w:sz w:val="48"/>
                          <w:szCs w:val="48"/>
                        </w:rPr>
                      </w:pPr>
                      <w:r>
                        <w:rPr>
                          <w:rFonts w:cs="Arial"/>
                          <w:b/>
                          <w:sz w:val="48"/>
                          <w:szCs w:val="48"/>
                        </w:rPr>
                        <w:t xml:space="preserve">ANNUAL TOP FIVE </w:t>
                      </w:r>
                    </w:p>
                    <w:p w14:paraId="03552A09" w14:textId="27224D6A" w:rsidR="001369C8" w:rsidRDefault="00A957CD" w:rsidP="00F324C1">
                      <w:pPr>
                        <w:pStyle w:val="TitlePage"/>
                        <w:ind w:left="-142"/>
                        <w:jc w:val="center"/>
                        <w:rPr>
                          <w:rFonts w:cs="Arial"/>
                          <w:b/>
                          <w:sz w:val="48"/>
                          <w:szCs w:val="48"/>
                        </w:rPr>
                      </w:pPr>
                      <w:r>
                        <w:rPr>
                          <w:rFonts w:cs="Arial"/>
                          <w:b/>
                          <w:sz w:val="48"/>
                          <w:szCs w:val="48"/>
                        </w:rPr>
                        <w:t>EXECUTION VENUE REPORT 202</w:t>
                      </w:r>
                      <w:r w:rsidR="00FA3688">
                        <w:rPr>
                          <w:rFonts w:cs="Arial"/>
                          <w:b/>
                          <w:sz w:val="48"/>
                          <w:szCs w:val="48"/>
                        </w:rPr>
                        <w:t>4</w:t>
                      </w:r>
                    </w:p>
                    <w:p w14:paraId="753A5663" w14:textId="33829F52" w:rsidR="001369C8" w:rsidRPr="007E12E2" w:rsidRDefault="00A957CD" w:rsidP="00F324C1">
                      <w:pPr>
                        <w:pStyle w:val="TitlePage"/>
                        <w:ind w:left="-142"/>
                        <w:jc w:val="center"/>
                        <w:rPr>
                          <w:rFonts w:ascii="Arial" w:hAnsi="Arial" w:cs="Arial"/>
                          <w:b/>
                          <w:spacing w:val="-5"/>
                          <w:sz w:val="96"/>
                          <w:szCs w:val="72"/>
                        </w:rPr>
                      </w:pPr>
                      <w:r>
                        <w:rPr>
                          <w:rFonts w:cs="Arial"/>
                          <w:b/>
                          <w:sz w:val="48"/>
                          <w:szCs w:val="48"/>
                        </w:rPr>
                        <w:t>TRADING YEAR 202</w:t>
                      </w:r>
                      <w:r w:rsidR="00FA3688">
                        <w:rPr>
                          <w:rFonts w:cs="Arial"/>
                          <w:b/>
                          <w:sz w:val="48"/>
                          <w:szCs w:val="48"/>
                        </w:rPr>
                        <w:t>3</w:t>
                      </w:r>
                    </w:p>
                  </w:txbxContent>
                </v:textbox>
                <w10:wrap anchorx="page" anchory="page"/>
              </v:shape>
            </w:pict>
          </mc:Fallback>
        </mc:AlternateContent>
      </w:r>
      <w:r w:rsidR="00E077F0">
        <w:rPr>
          <w:noProof/>
          <w:lang w:val="fr-BE" w:eastAsia="fr-BE"/>
        </w:rPr>
        <mc:AlternateContent>
          <mc:Choice Requires="wps">
            <w:drawing>
              <wp:anchor distT="0" distB="0" distL="114300" distR="114300" simplePos="0" relativeHeight="251669504" behindDoc="0" locked="0" layoutInCell="1" allowOverlap="1" wp14:anchorId="25A6807D" wp14:editId="7F9C14CC">
                <wp:simplePos x="0" y="0"/>
                <wp:positionH relativeFrom="column">
                  <wp:posOffset>877570</wp:posOffset>
                </wp:positionH>
                <wp:positionV relativeFrom="paragraph">
                  <wp:posOffset>5349766</wp:posOffset>
                </wp:positionV>
                <wp:extent cx="3272155" cy="712470"/>
                <wp:effectExtent l="0" t="0" r="444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712470"/>
                        </a:xfrm>
                        <a:prstGeom prst="rect">
                          <a:avLst/>
                        </a:prstGeom>
                        <a:solidFill>
                          <a:srgbClr val="0091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EABC3" w14:textId="77777777" w:rsidR="001369C8" w:rsidRPr="00837A88" w:rsidRDefault="001369C8" w:rsidP="0059282F">
                            <w:pPr>
                              <w:pStyle w:val="TitlePage"/>
                              <w:ind w:left="0"/>
                              <w:jc w:val="left"/>
                              <w:rPr>
                                <w:rFonts w:cs="Arial"/>
                                <w:color w:val="FFFFFF"/>
                                <w:sz w:val="44"/>
                                <w:szCs w:val="44"/>
                              </w:rPr>
                            </w:pPr>
                            <w:r>
                              <w:rPr>
                                <w:rFonts w:cs="Arial"/>
                                <w:color w:val="FFFFFF"/>
                                <w:sz w:val="44"/>
                                <w:szCs w:val="44"/>
                              </w:rPr>
                              <w:t>April 30</w:t>
                            </w:r>
                            <w:r w:rsidRPr="00F71C57">
                              <w:rPr>
                                <w:rFonts w:cs="Arial"/>
                                <w:color w:val="FFFFFF"/>
                                <w:sz w:val="44"/>
                                <w:szCs w:val="44"/>
                                <w:vertAlign w:val="superscript"/>
                              </w:rPr>
                              <w:t>th</w:t>
                            </w:r>
                            <w:proofErr w:type="gramStart"/>
                            <w:r>
                              <w:rPr>
                                <w:rFonts w:cs="Arial"/>
                                <w:color w:val="FFFFFF"/>
                                <w:sz w:val="44"/>
                                <w:szCs w:val="44"/>
                              </w:rPr>
                              <w:t xml:space="preserve"> 2019</w:t>
                            </w:r>
                            <w:proofErr w:type="gramEnd"/>
                          </w:p>
                        </w:txbxContent>
                      </wps:txbx>
                      <wps:bodyPr rot="0" vert="horz" wrap="square" lIns="180000" tIns="180000" rIns="180000" bIns="180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A6807D" id="Text Box 14" o:spid="_x0000_s1027" type="#_x0000_t202" style="position:absolute;margin-left:69.1pt;margin-top:421.25pt;width:257.65pt;height:5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" fillcolor="#00915a" stroked="f">
                <v:textbox inset="5mm,5mm,5mm,5mm">
                  <w:txbxContent>
                    <w:p w14:paraId="584EABC3" w14:textId="77777777" w:rsidR="001369C8" w:rsidRPr="00837A88" w:rsidRDefault="001369C8" w:rsidP="0059282F">
                      <w:pPr>
                        <w:pStyle w:val="TitlePage"/>
                        <w:ind w:left="0"/>
                        <w:jc w:val="left"/>
                        <w:rPr>
                          <w:rFonts w:cs="Arial"/>
                          <w:color w:val="FFFFFF"/>
                          <w:sz w:val="44"/>
                          <w:szCs w:val="44"/>
                        </w:rPr>
                      </w:pPr>
                      <w:r>
                        <w:rPr>
                          <w:rFonts w:cs="Arial"/>
                          <w:color w:val="FFFFFF"/>
                          <w:sz w:val="44"/>
                          <w:szCs w:val="44"/>
                        </w:rPr>
                        <w:t>April 30</w:t>
                      </w:r>
                      <w:r w:rsidRPr="00F71C57">
                        <w:rPr>
                          <w:rFonts w:cs="Arial"/>
                          <w:color w:val="FFFFFF"/>
                          <w:sz w:val="44"/>
                          <w:szCs w:val="44"/>
                          <w:vertAlign w:val="superscript"/>
                        </w:rPr>
                        <w:t>th</w:t>
                      </w:r>
                      <w:r>
                        <w:rPr>
                          <w:rFonts w:cs="Arial"/>
                          <w:color w:val="FFFFFF"/>
                          <w:sz w:val="44"/>
                          <w:szCs w:val="44"/>
                        </w:rPr>
                        <w:t xml:space="preserve"> 2019</w:t>
                      </w:r>
                    </w:p>
                  </w:txbxContent>
                </v:textbox>
              </v:shape>
            </w:pict>
          </mc:Fallback>
        </mc:AlternateContent>
      </w:r>
      <w:bookmarkEnd w:id="0"/>
      <w:bookmarkEnd w:id="1"/>
    </w:p>
    <w:bookmarkStart w:id="2" w:name="_Toc5894238" w:displacedByCustomXml="next"/>
    <w:sdt>
      <w:sdtPr>
        <w:rPr>
          <w:rFonts w:ascii="Arial Narrow" w:eastAsiaTheme="minorHAnsi" w:hAnsi="Arial Narrow" w:cstheme="minorBidi"/>
          <w:b w:val="0"/>
          <w:bCs w:val="0"/>
          <w:color w:val="auto"/>
          <w:sz w:val="20"/>
          <w:szCs w:val="20"/>
          <w:lang w:eastAsia="en-US"/>
        </w:rPr>
        <w:id w:val="-2003498693"/>
        <w:docPartObj>
          <w:docPartGallery w:val="Table of Contents"/>
          <w:docPartUnique/>
        </w:docPartObj>
      </w:sdtPr>
      <w:sdtEndPr>
        <w:rPr>
          <w:noProof/>
        </w:rPr>
      </w:sdtEndPr>
      <w:sdtContent>
        <w:p w14:paraId="46455BB1" w14:textId="2972E79C" w:rsidR="004A58DC" w:rsidRDefault="004A58DC">
          <w:pPr>
            <w:pStyle w:val="En-ttedetabledesmatires"/>
          </w:pPr>
          <w:r>
            <w:t>Contents</w:t>
          </w:r>
        </w:p>
        <w:p w14:paraId="382C1C72" w14:textId="77777777" w:rsidR="00DF40E8" w:rsidRPr="00DF40E8" w:rsidRDefault="00DF40E8" w:rsidP="00DF40E8">
          <w:pPr>
            <w:rPr>
              <w:lang w:eastAsia="ja-JP"/>
            </w:rPr>
          </w:pPr>
        </w:p>
        <w:p w14:paraId="213AD9E2" w14:textId="60DBE89C" w:rsidR="00ED3EBA" w:rsidRDefault="004A58DC">
          <w:pPr>
            <w:pStyle w:val="TM1"/>
            <w:tabs>
              <w:tab w:val="right" w:leader="dot" w:pos="10796"/>
            </w:tabs>
            <w:rPr>
              <w:noProof/>
            </w:rPr>
          </w:pPr>
          <w:r>
            <w:fldChar w:fldCharType="begin"/>
          </w:r>
          <w:r>
            <w:instrText xml:space="preserve"> TOC \o "1-3" \h \z \u </w:instrText>
          </w:r>
          <w:r>
            <w:fldChar w:fldCharType="separate"/>
          </w:r>
          <w:hyperlink w:anchor="_Toc69824550" w:history="1">
            <w:r w:rsidR="00ED3EBA" w:rsidRPr="002667E7">
              <w:rPr>
                <w:rStyle w:val="Lienhypertexte"/>
                <w:noProof/>
              </w:rPr>
              <w:t>INTRODUCTION</w:t>
            </w:r>
            <w:r w:rsidR="00ED3EBA">
              <w:rPr>
                <w:noProof/>
                <w:webHidden/>
              </w:rPr>
              <w:tab/>
            </w:r>
            <w:r w:rsidR="00ED3EBA">
              <w:rPr>
                <w:noProof/>
                <w:webHidden/>
              </w:rPr>
              <w:fldChar w:fldCharType="begin"/>
            </w:r>
            <w:r w:rsidR="00ED3EBA">
              <w:rPr>
                <w:noProof/>
                <w:webHidden/>
              </w:rPr>
              <w:instrText xml:space="preserve"> PAGEREF _Toc69824550 \h </w:instrText>
            </w:r>
            <w:r w:rsidR="00ED3EBA">
              <w:rPr>
                <w:noProof/>
                <w:webHidden/>
              </w:rPr>
            </w:r>
            <w:r w:rsidR="00ED3EBA">
              <w:rPr>
                <w:noProof/>
                <w:webHidden/>
              </w:rPr>
              <w:fldChar w:fldCharType="separate"/>
            </w:r>
            <w:r w:rsidR="003A24E8">
              <w:rPr>
                <w:noProof/>
                <w:webHidden/>
              </w:rPr>
              <w:t>3</w:t>
            </w:r>
            <w:r w:rsidR="00ED3EBA">
              <w:rPr>
                <w:noProof/>
                <w:webHidden/>
              </w:rPr>
              <w:fldChar w:fldCharType="end"/>
            </w:r>
          </w:hyperlink>
        </w:p>
        <w:p w14:paraId="2C932B3F" w14:textId="77777777" w:rsidR="00DF40E8" w:rsidRPr="00DF40E8" w:rsidRDefault="00DF40E8" w:rsidP="00DF40E8">
          <w:pPr>
            <w:rPr>
              <w:noProof/>
            </w:rPr>
          </w:pPr>
        </w:p>
        <w:p w14:paraId="69C58A3E" w14:textId="17C3075E" w:rsidR="00ED3EBA" w:rsidRDefault="00000000">
          <w:pPr>
            <w:pStyle w:val="TM1"/>
            <w:tabs>
              <w:tab w:val="right" w:leader="dot" w:pos="10796"/>
            </w:tabs>
            <w:rPr>
              <w:rFonts w:asciiTheme="minorHAnsi" w:eastAsiaTheme="minorEastAsia" w:hAnsiTheme="minorHAnsi"/>
              <w:noProof/>
              <w:sz w:val="22"/>
              <w:szCs w:val="22"/>
              <w:lang w:val="fr-FR" w:eastAsia="fr-FR"/>
            </w:rPr>
          </w:pPr>
          <w:hyperlink w:anchor="_Toc69824551" w:history="1">
            <w:r w:rsidR="00ED3EBA" w:rsidRPr="002667E7">
              <w:rPr>
                <w:rStyle w:val="Lienhypertexte"/>
                <w:noProof/>
              </w:rPr>
              <w:t>CONTENT OF THE REPORT</w:t>
            </w:r>
            <w:r w:rsidR="00ED3EBA">
              <w:rPr>
                <w:noProof/>
                <w:webHidden/>
              </w:rPr>
              <w:tab/>
            </w:r>
            <w:r w:rsidR="00ED3EBA">
              <w:rPr>
                <w:noProof/>
                <w:webHidden/>
              </w:rPr>
              <w:fldChar w:fldCharType="begin"/>
            </w:r>
            <w:r w:rsidR="00ED3EBA">
              <w:rPr>
                <w:noProof/>
                <w:webHidden/>
              </w:rPr>
              <w:instrText xml:space="preserve"> PAGEREF _Toc69824551 \h </w:instrText>
            </w:r>
            <w:r w:rsidR="00ED3EBA">
              <w:rPr>
                <w:noProof/>
                <w:webHidden/>
              </w:rPr>
            </w:r>
            <w:r w:rsidR="00ED3EBA">
              <w:rPr>
                <w:noProof/>
                <w:webHidden/>
              </w:rPr>
              <w:fldChar w:fldCharType="separate"/>
            </w:r>
            <w:r w:rsidR="003A24E8">
              <w:rPr>
                <w:noProof/>
                <w:webHidden/>
              </w:rPr>
              <w:t>3</w:t>
            </w:r>
            <w:r w:rsidR="00ED3EBA">
              <w:rPr>
                <w:noProof/>
                <w:webHidden/>
              </w:rPr>
              <w:fldChar w:fldCharType="end"/>
            </w:r>
          </w:hyperlink>
        </w:p>
        <w:p w14:paraId="5A554FE1" w14:textId="11B6735F"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52" w:history="1">
            <w:r w:rsidR="00ED3EBA" w:rsidRPr="002667E7">
              <w:rPr>
                <w:rStyle w:val="Lienhypertexte"/>
                <w:noProof/>
                <w:lang w:val="en-GB"/>
              </w:rPr>
              <w:t>Overview of the quantitative reports</w:t>
            </w:r>
            <w:r w:rsidR="00ED3EBA">
              <w:rPr>
                <w:noProof/>
                <w:webHidden/>
              </w:rPr>
              <w:tab/>
            </w:r>
            <w:r w:rsidR="00ED3EBA">
              <w:rPr>
                <w:noProof/>
                <w:webHidden/>
              </w:rPr>
              <w:fldChar w:fldCharType="begin"/>
            </w:r>
            <w:r w:rsidR="00ED3EBA">
              <w:rPr>
                <w:noProof/>
                <w:webHidden/>
              </w:rPr>
              <w:instrText xml:space="preserve"> PAGEREF _Toc69824552 \h </w:instrText>
            </w:r>
            <w:r w:rsidR="00ED3EBA">
              <w:rPr>
                <w:noProof/>
                <w:webHidden/>
              </w:rPr>
            </w:r>
            <w:r w:rsidR="00ED3EBA">
              <w:rPr>
                <w:noProof/>
                <w:webHidden/>
              </w:rPr>
              <w:fldChar w:fldCharType="separate"/>
            </w:r>
            <w:r w:rsidR="003A24E8">
              <w:rPr>
                <w:noProof/>
                <w:webHidden/>
              </w:rPr>
              <w:t>3</w:t>
            </w:r>
            <w:r w:rsidR="00ED3EBA">
              <w:rPr>
                <w:noProof/>
                <w:webHidden/>
              </w:rPr>
              <w:fldChar w:fldCharType="end"/>
            </w:r>
          </w:hyperlink>
        </w:p>
        <w:p w14:paraId="15E63F09" w14:textId="67BEFDC7"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53" w:history="1">
            <w:r w:rsidR="00ED3EBA" w:rsidRPr="002667E7">
              <w:rPr>
                <w:rStyle w:val="Lienhypertexte"/>
                <w:noProof/>
                <w:lang w:val="en-GB"/>
              </w:rPr>
              <w:t>Scope of the report</w:t>
            </w:r>
            <w:r w:rsidR="00ED3EBA">
              <w:rPr>
                <w:noProof/>
                <w:webHidden/>
              </w:rPr>
              <w:tab/>
            </w:r>
            <w:r w:rsidR="00ED3EBA">
              <w:rPr>
                <w:noProof/>
                <w:webHidden/>
              </w:rPr>
              <w:fldChar w:fldCharType="begin"/>
            </w:r>
            <w:r w:rsidR="00ED3EBA">
              <w:rPr>
                <w:noProof/>
                <w:webHidden/>
              </w:rPr>
              <w:instrText xml:space="preserve"> PAGEREF _Toc69824553 \h </w:instrText>
            </w:r>
            <w:r w:rsidR="00ED3EBA">
              <w:rPr>
                <w:noProof/>
                <w:webHidden/>
              </w:rPr>
            </w:r>
            <w:r w:rsidR="00ED3EBA">
              <w:rPr>
                <w:noProof/>
                <w:webHidden/>
              </w:rPr>
              <w:fldChar w:fldCharType="separate"/>
            </w:r>
            <w:r w:rsidR="003A24E8">
              <w:rPr>
                <w:noProof/>
                <w:webHidden/>
              </w:rPr>
              <w:t>4</w:t>
            </w:r>
            <w:r w:rsidR="00ED3EBA">
              <w:rPr>
                <w:noProof/>
                <w:webHidden/>
              </w:rPr>
              <w:fldChar w:fldCharType="end"/>
            </w:r>
          </w:hyperlink>
        </w:p>
        <w:p w14:paraId="3D0CFD02" w14:textId="55F8F9CA" w:rsidR="00ED3EBA" w:rsidRDefault="00000000">
          <w:pPr>
            <w:pStyle w:val="TM2"/>
            <w:tabs>
              <w:tab w:val="right" w:leader="dot" w:pos="10796"/>
            </w:tabs>
            <w:rPr>
              <w:noProof/>
            </w:rPr>
          </w:pPr>
          <w:hyperlink w:anchor="_Toc69824554" w:history="1">
            <w:r w:rsidR="00ED3EBA" w:rsidRPr="002667E7">
              <w:rPr>
                <w:rStyle w:val="Lienhypertexte"/>
                <w:noProof/>
                <w:lang w:val="en-GB"/>
              </w:rPr>
              <w:t>General disclosure about qualitative assessment</w:t>
            </w:r>
            <w:r w:rsidR="00ED3EBA">
              <w:rPr>
                <w:noProof/>
                <w:webHidden/>
              </w:rPr>
              <w:tab/>
            </w:r>
            <w:r w:rsidR="00ED3EBA">
              <w:rPr>
                <w:noProof/>
                <w:webHidden/>
              </w:rPr>
              <w:fldChar w:fldCharType="begin"/>
            </w:r>
            <w:r w:rsidR="00ED3EBA">
              <w:rPr>
                <w:noProof/>
                <w:webHidden/>
              </w:rPr>
              <w:instrText xml:space="preserve"> PAGEREF _Toc69824554 \h </w:instrText>
            </w:r>
            <w:r w:rsidR="00ED3EBA">
              <w:rPr>
                <w:noProof/>
                <w:webHidden/>
              </w:rPr>
            </w:r>
            <w:r w:rsidR="00ED3EBA">
              <w:rPr>
                <w:noProof/>
                <w:webHidden/>
              </w:rPr>
              <w:fldChar w:fldCharType="separate"/>
            </w:r>
            <w:r w:rsidR="003A24E8">
              <w:rPr>
                <w:noProof/>
                <w:webHidden/>
              </w:rPr>
              <w:t>4</w:t>
            </w:r>
            <w:r w:rsidR="00ED3EBA">
              <w:rPr>
                <w:noProof/>
                <w:webHidden/>
              </w:rPr>
              <w:fldChar w:fldCharType="end"/>
            </w:r>
          </w:hyperlink>
        </w:p>
        <w:p w14:paraId="18887C9A" w14:textId="77777777" w:rsidR="00DF40E8" w:rsidRPr="00DF40E8" w:rsidRDefault="00DF40E8" w:rsidP="00DF40E8">
          <w:pPr>
            <w:rPr>
              <w:noProof/>
            </w:rPr>
          </w:pPr>
        </w:p>
        <w:p w14:paraId="36530D2B" w14:textId="6BB9ED9B" w:rsidR="00ED3EBA" w:rsidRDefault="00000000">
          <w:pPr>
            <w:pStyle w:val="TM1"/>
            <w:tabs>
              <w:tab w:val="right" w:leader="dot" w:pos="10796"/>
            </w:tabs>
            <w:rPr>
              <w:rFonts w:asciiTheme="minorHAnsi" w:eastAsiaTheme="minorEastAsia" w:hAnsiTheme="minorHAnsi"/>
              <w:noProof/>
              <w:sz w:val="22"/>
              <w:szCs w:val="22"/>
              <w:lang w:val="fr-FR" w:eastAsia="fr-FR"/>
            </w:rPr>
          </w:pPr>
          <w:hyperlink w:anchor="_Toc69824555" w:history="1">
            <w:r w:rsidR="00ED3EBA" w:rsidRPr="002667E7">
              <w:rPr>
                <w:rStyle w:val="Lienhypertexte"/>
                <w:noProof/>
              </w:rPr>
              <w:t>REPORTING BY INSTRUMENTS</w:t>
            </w:r>
            <w:r w:rsidR="00ED3EBA">
              <w:rPr>
                <w:noProof/>
                <w:webHidden/>
              </w:rPr>
              <w:tab/>
            </w:r>
            <w:r w:rsidR="00ED3EBA">
              <w:rPr>
                <w:noProof/>
                <w:webHidden/>
              </w:rPr>
              <w:fldChar w:fldCharType="begin"/>
            </w:r>
            <w:r w:rsidR="00ED3EBA">
              <w:rPr>
                <w:noProof/>
                <w:webHidden/>
              </w:rPr>
              <w:instrText xml:space="preserve"> PAGEREF _Toc69824555 \h </w:instrText>
            </w:r>
            <w:r w:rsidR="00ED3EBA">
              <w:rPr>
                <w:noProof/>
                <w:webHidden/>
              </w:rPr>
            </w:r>
            <w:r w:rsidR="00ED3EBA">
              <w:rPr>
                <w:noProof/>
                <w:webHidden/>
              </w:rPr>
              <w:fldChar w:fldCharType="separate"/>
            </w:r>
            <w:r w:rsidR="003A24E8">
              <w:rPr>
                <w:noProof/>
                <w:webHidden/>
              </w:rPr>
              <w:t>7</w:t>
            </w:r>
            <w:r w:rsidR="00ED3EBA">
              <w:rPr>
                <w:noProof/>
                <w:webHidden/>
              </w:rPr>
              <w:fldChar w:fldCharType="end"/>
            </w:r>
          </w:hyperlink>
        </w:p>
        <w:p w14:paraId="2B2D037D" w14:textId="44804148"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56" w:history="1">
            <w:r w:rsidR="00ED3EBA" w:rsidRPr="002667E7">
              <w:rPr>
                <w:rStyle w:val="Lienhypertexte"/>
                <w:noProof/>
              </w:rPr>
              <w:t>Equities – Shares &amp; Depositary Receipts</w:t>
            </w:r>
            <w:r w:rsidR="00ED3EBA">
              <w:rPr>
                <w:noProof/>
                <w:webHidden/>
              </w:rPr>
              <w:tab/>
            </w:r>
            <w:r w:rsidR="00ED3EBA">
              <w:rPr>
                <w:noProof/>
                <w:webHidden/>
              </w:rPr>
              <w:fldChar w:fldCharType="begin"/>
            </w:r>
            <w:r w:rsidR="00ED3EBA">
              <w:rPr>
                <w:noProof/>
                <w:webHidden/>
              </w:rPr>
              <w:instrText xml:space="preserve"> PAGEREF _Toc69824556 \h </w:instrText>
            </w:r>
            <w:r w:rsidR="00ED3EBA">
              <w:rPr>
                <w:noProof/>
                <w:webHidden/>
              </w:rPr>
            </w:r>
            <w:r w:rsidR="00ED3EBA">
              <w:rPr>
                <w:noProof/>
                <w:webHidden/>
              </w:rPr>
              <w:fldChar w:fldCharType="separate"/>
            </w:r>
            <w:r w:rsidR="003A24E8">
              <w:rPr>
                <w:noProof/>
                <w:webHidden/>
              </w:rPr>
              <w:t>7</w:t>
            </w:r>
            <w:r w:rsidR="00ED3EBA">
              <w:rPr>
                <w:noProof/>
                <w:webHidden/>
              </w:rPr>
              <w:fldChar w:fldCharType="end"/>
            </w:r>
          </w:hyperlink>
        </w:p>
        <w:p w14:paraId="78EB9638" w14:textId="79CCBDC9"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57" w:history="1">
            <w:r w:rsidR="00ED3EBA" w:rsidRPr="002667E7">
              <w:rPr>
                <w:rStyle w:val="Lienhypertexte"/>
                <w:noProof/>
                <w:lang w:val="fr-FR"/>
              </w:rPr>
              <w:t>Debt instruments – Bonds</w:t>
            </w:r>
            <w:r w:rsidR="00ED3EBA">
              <w:rPr>
                <w:noProof/>
                <w:webHidden/>
              </w:rPr>
              <w:tab/>
            </w:r>
            <w:r w:rsidR="00ED3EBA">
              <w:rPr>
                <w:noProof/>
                <w:webHidden/>
              </w:rPr>
              <w:fldChar w:fldCharType="begin"/>
            </w:r>
            <w:r w:rsidR="00ED3EBA">
              <w:rPr>
                <w:noProof/>
                <w:webHidden/>
              </w:rPr>
              <w:instrText xml:space="preserve"> PAGEREF _Toc69824557 \h </w:instrText>
            </w:r>
            <w:r w:rsidR="00ED3EBA">
              <w:rPr>
                <w:noProof/>
                <w:webHidden/>
              </w:rPr>
            </w:r>
            <w:r w:rsidR="00ED3EBA">
              <w:rPr>
                <w:noProof/>
                <w:webHidden/>
              </w:rPr>
              <w:fldChar w:fldCharType="separate"/>
            </w:r>
            <w:r w:rsidR="003A24E8">
              <w:rPr>
                <w:noProof/>
                <w:webHidden/>
              </w:rPr>
              <w:t>12</w:t>
            </w:r>
            <w:r w:rsidR="00ED3EBA">
              <w:rPr>
                <w:noProof/>
                <w:webHidden/>
              </w:rPr>
              <w:fldChar w:fldCharType="end"/>
            </w:r>
          </w:hyperlink>
        </w:p>
        <w:p w14:paraId="00EECAF3" w14:textId="2C6DE50F"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58" w:history="1">
            <w:r w:rsidR="00ED3EBA" w:rsidRPr="002667E7">
              <w:rPr>
                <w:rStyle w:val="Lienhypertexte"/>
                <w:noProof/>
              </w:rPr>
              <w:t>Debt instruments – Money market instruments</w:t>
            </w:r>
            <w:r w:rsidR="00ED3EBA">
              <w:rPr>
                <w:noProof/>
                <w:webHidden/>
              </w:rPr>
              <w:tab/>
            </w:r>
            <w:r w:rsidR="00ED3EBA">
              <w:rPr>
                <w:noProof/>
                <w:webHidden/>
              </w:rPr>
              <w:fldChar w:fldCharType="begin"/>
            </w:r>
            <w:r w:rsidR="00ED3EBA">
              <w:rPr>
                <w:noProof/>
                <w:webHidden/>
              </w:rPr>
              <w:instrText xml:space="preserve"> PAGEREF _Toc69824558 \h </w:instrText>
            </w:r>
            <w:r w:rsidR="00ED3EBA">
              <w:rPr>
                <w:noProof/>
                <w:webHidden/>
              </w:rPr>
            </w:r>
            <w:r w:rsidR="00ED3EBA">
              <w:rPr>
                <w:noProof/>
                <w:webHidden/>
              </w:rPr>
              <w:fldChar w:fldCharType="separate"/>
            </w:r>
            <w:r w:rsidR="003A24E8">
              <w:rPr>
                <w:noProof/>
                <w:webHidden/>
              </w:rPr>
              <w:t>13</w:t>
            </w:r>
            <w:r w:rsidR="00ED3EBA">
              <w:rPr>
                <w:noProof/>
                <w:webHidden/>
              </w:rPr>
              <w:fldChar w:fldCharType="end"/>
            </w:r>
          </w:hyperlink>
        </w:p>
        <w:p w14:paraId="63EC6F44" w14:textId="5F2B56C1"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59" w:history="1">
            <w:r w:rsidR="00ED3EBA" w:rsidRPr="002667E7">
              <w:rPr>
                <w:rStyle w:val="Lienhypertexte"/>
                <w:noProof/>
              </w:rPr>
              <w:t>Interest Rates Derivatives – Futures and options admitted to trading on a trading venue</w:t>
            </w:r>
            <w:r w:rsidR="00ED3EBA">
              <w:rPr>
                <w:noProof/>
                <w:webHidden/>
              </w:rPr>
              <w:tab/>
            </w:r>
            <w:r w:rsidR="00ED3EBA">
              <w:rPr>
                <w:noProof/>
                <w:webHidden/>
              </w:rPr>
              <w:fldChar w:fldCharType="begin"/>
            </w:r>
            <w:r w:rsidR="00ED3EBA">
              <w:rPr>
                <w:noProof/>
                <w:webHidden/>
              </w:rPr>
              <w:instrText xml:space="preserve"> PAGEREF _Toc69824559 \h </w:instrText>
            </w:r>
            <w:r w:rsidR="00ED3EBA">
              <w:rPr>
                <w:noProof/>
                <w:webHidden/>
              </w:rPr>
            </w:r>
            <w:r w:rsidR="00ED3EBA">
              <w:rPr>
                <w:noProof/>
                <w:webHidden/>
              </w:rPr>
              <w:fldChar w:fldCharType="separate"/>
            </w:r>
            <w:r w:rsidR="003A24E8">
              <w:rPr>
                <w:noProof/>
                <w:webHidden/>
              </w:rPr>
              <w:t>14</w:t>
            </w:r>
            <w:r w:rsidR="00ED3EBA">
              <w:rPr>
                <w:noProof/>
                <w:webHidden/>
              </w:rPr>
              <w:fldChar w:fldCharType="end"/>
            </w:r>
          </w:hyperlink>
        </w:p>
        <w:p w14:paraId="00757D3E" w14:textId="25CC9954"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0" w:history="1">
            <w:r w:rsidR="00ED3EBA" w:rsidRPr="002667E7">
              <w:rPr>
                <w:rStyle w:val="Lienhypertexte"/>
                <w:noProof/>
              </w:rPr>
              <w:t>Interest Rates Derivatives –  Swaps, forwards and other interest rates derivatives</w:t>
            </w:r>
            <w:r w:rsidR="00ED3EBA">
              <w:rPr>
                <w:noProof/>
                <w:webHidden/>
              </w:rPr>
              <w:tab/>
            </w:r>
            <w:r w:rsidR="00ED3EBA">
              <w:rPr>
                <w:noProof/>
                <w:webHidden/>
              </w:rPr>
              <w:fldChar w:fldCharType="begin"/>
            </w:r>
            <w:r w:rsidR="00ED3EBA">
              <w:rPr>
                <w:noProof/>
                <w:webHidden/>
              </w:rPr>
              <w:instrText xml:space="preserve"> PAGEREF _Toc69824560 \h </w:instrText>
            </w:r>
            <w:r w:rsidR="00ED3EBA">
              <w:rPr>
                <w:noProof/>
                <w:webHidden/>
              </w:rPr>
            </w:r>
            <w:r w:rsidR="00ED3EBA">
              <w:rPr>
                <w:noProof/>
                <w:webHidden/>
              </w:rPr>
              <w:fldChar w:fldCharType="separate"/>
            </w:r>
            <w:r w:rsidR="003A24E8">
              <w:rPr>
                <w:noProof/>
                <w:webHidden/>
              </w:rPr>
              <w:t>15</w:t>
            </w:r>
            <w:r w:rsidR="00ED3EBA">
              <w:rPr>
                <w:noProof/>
                <w:webHidden/>
              </w:rPr>
              <w:fldChar w:fldCharType="end"/>
            </w:r>
          </w:hyperlink>
        </w:p>
        <w:p w14:paraId="365263EE" w14:textId="29F4B890"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1" w:history="1">
            <w:r w:rsidR="00ED3EBA" w:rsidRPr="002667E7">
              <w:rPr>
                <w:rStyle w:val="Lienhypertexte"/>
                <w:noProof/>
              </w:rPr>
              <w:t>Credit Derivatives – Other credit derivatives</w:t>
            </w:r>
            <w:r w:rsidR="00ED3EBA">
              <w:rPr>
                <w:noProof/>
                <w:webHidden/>
              </w:rPr>
              <w:tab/>
            </w:r>
            <w:r w:rsidR="00ED3EBA">
              <w:rPr>
                <w:noProof/>
                <w:webHidden/>
              </w:rPr>
              <w:fldChar w:fldCharType="begin"/>
            </w:r>
            <w:r w:rsidR="00ED3EBA">
              <w:rPr>
                <w:noProof/>
                <w:webHidden/>
              </w:rPr>
              <w:instrText xml:space="preserve"> PAGEREF _Toc69824561 \h </w:instrText>
            </w:r>
            <w:r w:rsidR="00ED3EBA">
              <w:rPr>
                <w:noProof/>
                <w:webHidden/>
              </w:rPr>
            </w:r>
            <w:r w:rsidR="00ED3EBA">
              <w:rPr>
                <w:noProof/>
                <w:webHidden/>
              </w:rPr>
              <w:fldChar w:fldCharType="separate"/>
            </w:r>
            <w:r w:rsidR="003A24E8">
              <w:rPr>
                <w:noProof/>
                <w:webHidden/>
              </w:rPr>
              <w:t>16</w:t>
            </w:r>
            <w:r w:rsidR="00ED3EBA">
              <w:rPr>
                <w:noProof/>
                <w:webHidden/>
              </w:rPr>
              <w:fldChar w:fldCharType="end"/>
            </w:r>
          </w:hyperlink>
        </w:p>
        <w:p w14:paraId="11D061FA" w14:textId="729090AE"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2" w:history="1">
            <w:r w:rsidR="00ED3EBA" w:rsidRPr="002667E7">
              <w:rPr>
                <w:rStyle w:val="Lienhypertexte"/>
                <w:noProof/>
              </w:rPr>
              <w:t>Currency Derivatives –  Futures and options admitted to trading on a trading venue</w:t>
            </w:r>
            <w:r w:rsidR="00ED3EBA">
              <w:rPr>
                <w:noProof/>
                <w:webHidden/>
              </w:rPr>
              <w:tab/>
            </w:r>
            <w:r w:rsidR="00ED3EBA">
              <w:rPr>
                <w:noProof/>
                <w:webHidden/>
              </w:rPr>
              <w:fldChar w:fldCharType="begin"/>
            </w:r>
            <w:r w:rsidR="00ED3EBA">
              <w:rPr>
                <w:noProof/>
                <w:webHidden/>
              </w:rPr>
              <w:instrText xml:space="preserve"> PAGEREF _Toc69824562 \h </w:instrText>
            </w:r>
            <w:r w:rsidR="00ED3EBA">
              <w:rPr>
                <w:noProof/>
                <w:webHidden/>
              </w:rPr>
            </w:r>
            <w:r w:rsidR="00ED3EBA">
              <w:rPr>
                <w:noProof/>
                <w:webHidden/>
              </w:rPr>
              <w:fldChar w:fldCharType="separate"/>
            </w:r>
            <w:r w:rsidR="003A24E8">
              <w:rPr>
                <w:noProof/>
                <w:webHidden/>
              </w:rPr>
              <w:t>17</w:t>
            </w:r>
            <w:r w:rsidR="00ED3EBA">
              <w:rPr>
                <w:noProof/>
                <w:webHidden/>
              </w:rPr>
              <w:fldChar w:fldCharType="end"/>
            </w:r>
          </w:hyperlink>
        </w:p>
        <w:p w14:paraId="024B81D3" w14:textId="1E3E48B5"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3" w:history="1">
            <w:r w:rsidR="00ED3EBA" w:rsidRPr="002667E7">
              <w:rPr>
                <w:rStyle w:val="Lienhypertexte"/>
                <w:noProof/>
              </w:rPr>
              <w:t>Currency Derivatives –  Swaps, forwards and other currency derivatives</w:t>
            </w:r>
            <w:r w:rsidR="00ED3EBA">
              <w:rPr>
                <w:noProof/>
                <w:webHidden/>
              </w:rPr>
              <w:tab/>
            </w:r>
            <w:r w:rsidR="00ED3EBA">
              <w:rPr>
                <w:noProof/>
                <w:webHidden/>
              </w:rPr>
              <w:fldChar w:fldCharType="begin"/>
            </w:r>
            <w:r w:rsidR="00ED3EBA">
              <w:rPr>
                <w:noProof/>
                <w:webHidden/>
              </w:rPr>
              <w:instrText xml:space="preserve"> PAGEREF _Toc69824563 \h </w:instrText>
            </w:r>
            <w:r w:rsidR="00ED3EBA">
              <w:rPr>
                <w:noProof/>
                <w:webHidden/>
              </w:rPr>
            </w:r>
            <w:r w:rsidR="00ED3EBA">
              <w:rPr>
                <w:noProof/>
                <w:webHidden/>
              </w:rPr>
              <w:fldChar w:fldCharType="separate"/>
            </w:r>
            <w:r w:rsidR="003A24E8">
              <w:rPr>
                <w:noProof/>
                <w:webHidden/>
              </w:rPr>
              <w:t>17</w:t>
            </w:r>
            <w:r w:rsidR="00ED3EBA">
              <w:rPr>
                <w:noProof/>
                <w:webHidden/>
              </w:rPr>
              <w:fldChar w:fldCharType="end"/>
            </w:r>
          </w:hyperlink>
        </w:p>
        <w:p w14:paraId="25C03280" w14:textId="2ACD22EF"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4" w:history="1">
            <w:r w:rsidR="00ED3EBA" w:rsidRPr="002667E7">
              <w:rPr>
                <w:rStyle w:val="Lienhypertexte"/>
                <w:noProof/>
              </w:rPr>
              <w:t>Equity Derivatives –  Futures and options admitted to trading on a trading venue</w:t>
            </w:r>
            <w:r w:rsidR="00ED3EBA">
              <w:rPr>
                <w:noProof/>
                <w:webHidden/>
              </w:rPr>
              <w:tab/>
            </w:r>
            <w:r w:rsidR="00ED3EBA">
              <w:rPr>
                <w:noProof/>
                <w:webHidden/>
              </w:rPr>
              <w:fldChar w:fldCharType="begin"/>
            </w:r>
            <w:r w:rsidR="00ED3EBA">
              <w:rPr>
                <w:noProof/>
                <w:webHidden/>
              </w:rPr>
              <w:instrText xml:space="preserve"> PAGEREF _Toc69824564 \h </w:instrText>
            </w:r>
            <w:r w:rsidR="00ED3EBA">
              <w:rPr>
                <w:noProof/>
                <w:webHidden/>
              </w:rPr>
            </w:r>
            <w:r w:rsidR="00ED3EBA">
              <w:rPr>
                <w:noProof/>
                <w:webHidden/>
              </w:rPr>
              <w:fldChar w:fldCharType="separate"/>
            </w:r>
            <w:r w:rsidR="003A24E8">
              <w:rPr>
                <w:noProof/>
                <w:webHidden/>
              </w:rPr>
              <w:t>19</w:t>
            </w:r>
            <w:r w:rsidR="00ED3EBA">
              <w:rPr>
                <w:noProof/>
                <w:webHidden/>
              </w:rPr>
              <w:fldChar w:fldCharType="end"/>
            </w:r>
          </w:hyperlink>
        </w:p>
        <w:p w14:paraId="595E30D7" w14:textId="3FD857E1"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5" w:history="1">
            <w:r w:rsidR="00ED3EBA" w:rsidRPr="002667E7">
              <w:rPr>
                <w:rStyle w:val="Lienhypertexte"/>
                <w:noProof/>
              </w:rPr>
              <w:t>Equity Derivatives –  Swap and other equity derivatives</w:t>
            </w:r>
            <w:r w:rsidR="00ED3EBA">
              <w:rPr>
                <w:noProof/>
                <w:webHidden/>
              </w:rPr>
              <w:tab/>
            </w:r>
            <w:r w:rsidR="00ED3EBA">
              <w:rPr>
                <w:noProof/>
                <w:webHidden/>
              </w:rPr>
              <w:fldChar w:fldCharType="begin"/>
            </w:r>
            <w:r w:rsidR="00ED3EBA">
              <w:rPr>
                <w:noProof/>
                <w:webHidden/>
              </w:rPr>
              <w:instrText xml:space="preserve"> PAGEREF _Toc69824565 \h </w:instrText>
            </w:r>
            <w:r w:rsidR="00ED3EBA">
              <w:rPr>
                <w:noProof/>
                <w:webHidden/>
              </w:rPr>
            </w:r>
            <w:r w:rsidR="00ED3EBA">
              <w:rPr>
                <w:noProof/>
                <w:webHidden/>
              </w:rPr>
              <w:fldChar w:fldCharType="separate"/>
            </w:r>
            <w:r w:rsidR="003A24E8">
              <w:rPr>
                <w:noProof/>
                <w:webHidden/>
              </w:rPr>
              <w:t>20</w:t>
            </w:r>
            <w:r w:rsidR="00ED3EBA">
              <w:rPr>
                <w:noProof/>
                <w:webHidden/>
              </w:rPr>
              <w:fldChar w:fldCharType="end"/>
            </w:r>
          </w:hyperlink>
        </w:p>
        <w:p w14:paraId="0D849EDF" w14:textId="56FEB9C5"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6" w:history="1">
            <w:r w:rsidR="00ED3EBA" w:rsidRPr="002667E7">
              <w:rPr>
                <w:rStyle w:val="Lienhypertexte"/>
                <w:noProof/>
              </w:rPr>
              <w:t>Securitized Derivatives</w:t>
            </w:r>
            <w:r w:rsidR="00ED3EBA">
              <w:rPr>
                <w:noProof/>
                <w:webHidden/>
              </w:rPr>
              <w:tab/>
            </w:r>
            <w:r w:rsidR="00ED3EBA">
              <w:rPr>
                <w:noProof/>
                <w:webHidden/>
              </w:rPr>
              <w:fldChar w:fldCharType="begin"/>
            </w:r>
            <w:r w:rsidR="00ED3EBA">
              <w:rPr>
                <w:noProof/>
                <w:webHidden/>
              </w:rPr>
              <w:instrText xml:space="preserve"> PAGEREF _Toc69824566 \h </w:instrText>
            </w:r>
            <w:r w:rsidR="00ED3EBA">
              <w:rPr>
                <w:noProof/>
                <w:webHidden/>
              </w:rPr>
            </w:r>
            <w:r w:rsidR="00ED3EBA">
              <w:rPr>
                <w:noProof/>
                <w:webHidden/>
              </w:rPr>
              <w:fldChar w:fldCharType="separate"/>
            </w:r>
            <w:r w:rsidR="003A24E8">
              <w:rPr>
                <w:noProof/>
                <w:webHidden/>
              </w:rPr>
              <w:t>21</w:t>
            </w:r>
            <w:r w:rsidR="00ED3EBA">
              <w:rPr>
                <w:noProof/>
                <w:webHidden/>
              </w:rPr>
              <w:fldChar w:fldCharType="end"/>
            </w:r>
          </w:hyperlink>
        </w:p>
        <w:p w14:paraId="33CF80AB" w14:textId="0EB680ED" w:rsidR="00ED3EBA" w:rsidRDefault="00000000">
          <w:pPr>
            <w:pStyle w:val="TM2"/>
            <w:tabs>
              <w:tab w:val="right" w:leader="dot" w:pos="10796"/>
            </w:tabs>
            <w:rPr>
              <w:rFonts w:asciiTheme="minorHAnsi" w:eastAsiaTheme="minorEastAsia" w:hAnsiTheme="minorHAnsi"/>
              <w:noProof/>
              <w:sz w:val="22"/>
              <w:szCs w:val="22"/>
              <w:lang w:val="fr-FR" w:eastAsia="fr-FR"/>
            </w:rPr>
          </w:pPr>
          <w:hyperlink w:anchor="_Toc69824567" w:history="1">
            <w:r w:rsidR="00ED3EBA" w:rsidRPr="002667E7">
              <w:rPr>
                <w:rStyle w:val="Lienhypertexte"/>
                <w:noProof/>
              </w:rPr>
              <w:t>Contract For Difference</w:t>
            </w:r>
            <w:r w:rsidR="00ED3EBA">
              <w:rPr>
                <w:noProof/>
                <w:webHidden/>
              </w:rPr>
              <w:tab/>
            </w:r>
            <w:r w:rsidR="00ED3EBA">
              <w:rPr>
                <w:noProof/>
                <w:webHidden/>
              </w:rPr>
              <w:fldChar w:fldCharType="begin"/>
            </w:r>
            <w:r w:rsidR="00ED3EBA">
              <w:rPr>
                <w:noProof/>
                <w:webHidden/>
              </w:rPr>
              <w:instrText xml:space="preserve"> PAGEREF _Toc69824567 \h </w:instrText>
            </w:r>
            <w:r w:rsidR="00ED3EBA">
              <w:rPr>
                <w:noProof/>
                <w:webHidden/>
              </w:rPr>
            </w:r>
            <w:r w:rsidR="00ED3EBA">
              <w:rPr>
                <w:noProof/>
                <w:webHidden/>
              </w:rPr>
              <w:fldChar w:fldCharType="separate"/>
            </w:r>
            <w:r w:rsidR="003A24E8">
              <w:rPr>
                <w:noProof/>
                <w:webHidden/>
              </w:rPr>
              <w:t>21</w:t>
            </w:r>
            <w:r w:rsidR="00ED3EBA">
              <w:rPr>
                <w:noProof/>
                <w:webHidden/>
              </w:rPr>
              <w:fldChar w:fldCharType="end"/>
            </w:r>
          </w:hyperlink>
        </w:p>
        <w:p w14:paraId="3A87E7AE" w14:textId="49B55933" w:rsidR="00ED3EBA" w:rsidRDefault="00000000">
          <w:pPr>
            <w:pStyle w:val="TM2"/>
            <w:tabs>
              <w:tab w:val="right" w:leader="dot" w:pos="10796"/>
            </w:tabs>
            <w:rPr>
              <w:noProof/>
            </w:rPr>
          </w:pPr>
          <w:hyperlink w:anchor="_Toc69824568" w:history="1">
            <w:r w:rsidR="00DF40E8">
              <w:rPr>
                <w:rStyle w:val="Lienhypertexte"/>
                <w:noProof/>
              </w:rPr>
              <w:t>Ex</w:t>
            </w:r>
            <w:r w:rsidR="00ED3EBA" w:rsidRPr="002667E7">
              <w:rPr>
                <w:rStyle w:val="Lienhypertexte"/>
                <w:noProof/>
              </w:rPr>
              <w:t>change traded products</w:t>
            </w:r>
            <w:r w:rsidR="00ED3EBA">
              <w:rPr>
                <w:noProof/>
                <w:webHidden/>
              </w:rPr>
              <w:tab/>
            </w:r>
            <w:r w:rsidR="00ED3EBA">
              <w:rPr>
                <w:noProof/>
                <w:webHidden/>
              </w:rPr>
              <w:fldChar w:fldCharType="begin"/>
            </w:r>
            <w:r w:rsidR="00ED3EBA">
              <w:rPr>
                <w:noProof/>
                <w:webHidden/>
              </w:rPr>
              <w:instrText xml:space="preserve"> PAGEREF _Toc69824568 \h </w:instrText>
            </w:r>
            <w:r w:rsidR="00ED3EBA">
              <w:rPr>
                <w:noProof/>
                <w:webHidden/>
              </w:rPr>
            </w:r>
            <w:r w:rsidR="00ED3EBA">
              <w:rPr>
                <w:noProof/>
                <w:webHidden/>
              </w:rPr>
              <w:fldChar w:fldCharType="separate"/>
            </w:r>
            <w:r w:rsidR="003A24E8">
              <w:rPr>
                <w:noProof/>
                <w:webHidden/>
              </w:rPr>
              <w:t>21</w:t>
            </w:r>
            <w:r w:rsidR="00ED3EBA">
              <w:rPr>
                <w:noProof/>
                <w:webHidden/>
              </w:rPr>
              <w:fldChar w:fldCharType="end"/>
            </w:r>
          </w:hyperlink>
        </w:p>
        <w:p w14:paraId="6E33E4C1" w14:textId="77777777" w:rsidR="00DF40E8" w:rsidRPr="00DF40E8" w:rsidRDefault="00DF40E8" w:rsidP="00DF40E8">
          <w:pPr>
            <w:rPr>
              <w:noProof/>
            </w:rPr>
          </w:pPr>
        </w:p>
        <w:p w14:paraId="0ACFC399" w14:textId="04D0E30E" w:rsidR="00ED3EBA" w:rsidRDefault="00000000">
          <w:pPr>
            <w:pStyle w:val="TM1"/>
            <w:tabs>
              <w:tab w:val="right" w:leader="dot" w:pos="10796"/>
            </w:tabs>
            <w:rPr>
              <w:rFonts w:asciiTheme="minorHAnsi" w:eastAsiaTheme="minorEastAsia" w:hAnsiTheme="minorHAnsi"/>
              <w:noProof/>
              <w:sz w:val="22"/>
              <w:szCs w:val="22"/>
              <w:lang w:val="fr-FR" w:eastAsia="fr-FR"/>
            </w:rPr>
          </w:pPr>
          <w:hyperlink w:anchor="_Toc69824569" w:history="1">
            <w:r w:rsidR="00ED3EBA" w:rsidRPr="002667E7">
              <w:rPr>
                <w:rStyle w:val="Lienhypertexte"/>
                <w:noProof/>
              </w:rPr>
              <w:t>SECURITIES FINANCING TRANSACTIONS (SFT)</w:t>
            </w:r>
            <w:r w:rsidR="00ED3EBA">
              <w:rPr>
                <w:noProof/>
                <w:webHidden/>
              </w:rPr>
              <w:tab/>
            </w:r>
            <w:r w:rsidR="00ED3EBA">
              <w:rPr>
                <w:noProof/>
                <w:webHidden/>
              </w:rPr>
              <w:fldChar w:fldCharType="begin"/>
            </w:r>
            <w:r w:rsidR="00ED3EBA">
              <w:rPr>
                <w:noProof/>
                <w:webHidden/>
              </w:rPr>
              <w:instrText xml:space="preserve"> PAGEREF _Toc69824569 \h </w:instrText>
            </w:r>
            <w:r w:rsidR="00ED3EBA">
              <w:rPr>
                <w:noProof/>
                <w:webHidden/>
              </w:rPr>
            </w:r>
            <w:r w:rsidR="00ED3EBA">
              <w:rPr>
                <w:noProof/>
                <w:webHidden/>
              </w:rPr>
              <w:fldChar w:fldCharType="separate"/>
            </w:r>
            <w:r w:rsidR="003A24E8">
              <w:rPr>
                <w:noProof/>
                <w:webHidden/>
              </w:rPr>
              <w:t>23</w:t>
            </w:r>
            <w:r w:rsidR="00ED3EBA">
              <w:rPr>
                <w:noProof/>
                <w:webHidden/>
              </w:rPr>
              <w:fldChar w:fldCharType="end"/>
            </w:r>
          </w:hyperlink>
        </w:p>
        <w:p w14:paraId="5F8F7FB3" w14:textId="1C807CC3" w:rsidR="00ED3EBA" w:rsidRDefault="00000000">
          <w:pPr>
            <w:pStyle w:val="TM2"/>
            <w:tabs>
              <w:tab w:val="right" w:leader="dot" w:pos="10796"/>
            </w:tabs>
            <w:rPr>
              <w:noProof/>
            </w:rPr>
          </w:pPr>
          <w:hyperlink w:anchor="_Toc69824570" w:history="1">
            <w:r w:rsidR="00ED3EBA" w:rsidRPr="002667E7">
              <w:rPr>
                <w:rStyle w:val="Lienhypertexte"/>
                <w:noProof/>
              </w:rPr>
              <w:t>Repo and Reverse Repo</w:t>
            </w:r>
            <w:r w:rsidR="00ED3EBA">
              <w:rPr>
                <w:noProof/>
                <w:webHidden/>
              </w:rPr>
              <w:tab/>
            </w:r>
            <w:r w:rsidR="00ED3EBA">
              <w:rPr>
                <w:noProof/>
                <w:webHidden/>
              </w:rPr>
              <w:fldChar w:fldCharType="begin"/>
            </w:r>
            <w:r w:rsidR="00ED3EBA">
              <w:rPr>
                <w:noProof/>
                <w:webHidden/>
              </w:rPr>
              <w:instrText xml:space="preserve"> PAGEREF _Toc69824570 \h </w:instrText>
            </w:r>
            <w:r w:rsidR="00ED3EBA">
              <w:rPr>
                <w:noProof/>
                <w:webHidden/>
              </w:rPr>
            </w:r>
            <w:r w:rsidR="00ED3EBA">
              <w:rPr>
                <w:noProof/>
                <w:webHidden/>
              </w:rPr>
              <w:fldChar w:fldCharType="separate"/>
            </w:r>
            <w:r w:rsidR="003A24E8">
              <w:rPr>
                <w:noProof/>
                <w:webHidden/>
              </w:rPr>
              <w:t>23</w:t>
            </w:r>
            <w:r w:rsidR="00ED3EBA">
              <w:rPr>
                <w:noProof/>
                <w:webHidden/>
              </w:rPr>
              <w:fldChar w:fldCharType="end"/>
            </w:r>
          </w:hyperlink>
        </w:p>
        <w:p w14:paraId="06AF4A83" w14:textId="77777777" w:rsidR="00DF40E8" w:rsidRPr="00DF40E8" w:rsidRDefault="00DF40E8" w:rsidP="00DF40E8">
          <w:pPr>
            <w:rPr>
              <w:noProof/>
            </w:rPr>
          </w:pPr>
        </w:p>
        <w:p w14:paraId="1F22DBEF" w14:textId="456F7B59" w:rsidR="00ED3EBA" w:rsidRDefault="00000000">
          <w:pPr>
            <w:pStyle w:val="TM1"/>
            <w:tabs>
              <w:tab w:val="right" w:leader="dot" w:pos="10796"/>
            </w:tabs>
            <w:rPr>
              <w:rFonts w:asciiTheme="minorHAnsi" w:eastAsiaTheme="minorEastAsia" w:hAnsiTheme="minorHAnsi"/>
              <w:noProof/>
              <w:sz w:val="22"/>
              <w:szCs w:val="22"/>
              <w:lang w:val="fr-FR" w:eastAsia="fr-FR"/>
            </w:rPr>
          </w:pPr>
          <w:hyperlink w:anchor="_Toc69824571" w:history="1">
            <w:r w:rsidR="00ED3EBA" w:rsidRPr="002667E7">
              <w:rPr>
                <w:rStyle w:val="Lienhypertexte"/>
                <w:noProof/>
              </w:rPr>
              <w:t>DISCLAIMER</w:t>
            </w:r>
            <w:r w:rsidR="00ED3EBA">
              <w:rPr>
                <w:noProof/>
                <w:webHidden/>
              </w:rPr>
              <w:tab/>
            </w:r>
            <w:r w:rsidR="00ED3EBA">
              <w:rPr>
                <w:noProof/>
                <w:webHidden/>
              </w:rPr>
              <w:fldChar w:fldCharType="begin"/>
            </w:r>
            <w:r w:rsidR="00ED3EBA">
              <w:rPr>
                <w:noProof/>
                <w:webHidden/>
              </w:rPr>
              <w:instrText xml:space="preserve"> PAGEREF _Toc69824571 \h </w:instrText>
            </w:r>
            <w:r w:rsidR="00ED3EBA">
              <w:rPr>
                <w:noProof/>
                <w:webHidden/>
              </w:rPr>
            </w:r>
            <w:r w:rsidR="00ED3EBA">
              <w:rPr>
                <w:noProof/>
                <w:webHidden/>
              </w:rPr>
              <w:fldChar w:fldCharType="separate"/>
            </w:r>
            <w:r w:rsidR="003A24E8">
              <w:rPr>
                <w:noProof/>
                <w:webHidden/>
              </w:rPr>
              <w:t>25</w:t>
            </w:r>
            <w:r w:rsidR="00ED3EBA">
              <w:rPr>
                <w:noProof/>
                <w:webHidden/>
              </w:rPr>
              <w:fldChar w:fldCharType="end"/>
            </w:r>
          </w:hyperlink>
        </w:p>
        <w:p w14:paraId="78C1E77D" w14:textId="1582FA20" w:rsidR="004A58DC" w:rsidRDefault="004A58DC">
          <w:r>
            <w:rPr>
              <w:b/>
              <w:bCs/>
              <w:noProof/>
            </w:rPr>
            <w:fldChar w:fldCharType="end"/>
          </w:r>
        </w:p>
      </w:sdtContent>
    </w:sdt>
    <w:p w14:paraId="41DA9EBF" w14:textId="77777777" w:rsidR="00FD56C4" w:rsidRDefault="00FD56C4">
      <w:pPr>
        <w:rPr>
          <w:b/>
          <w:caps/>
          <w:color w:val="00915A"/>
          <w:sz w:val="36"/>
          <w:szCs w:val="24"/>
        </w:rPr>
      </w:pPr>
      <w:r>
        <w:rPr>
          <w:b/>
          <w:caps/>
          <w:color w:val="00915A"/>
          <w:sz w:val="36"/>
          <w:szCs w:val="24"/>
        </w:rPr>
        <w:br w:type="page"/>
      </w:r>
    </w:p>
    <w:p w14:paraId="7B08D46F" w14:textId="77777777" w:rsidR="008652C7" w:rsidRPr="008652C7" w:rsidRDefault="00D107B9" w:rsidP="008652C7">
      <w:pPr>
        <w:pStyle w:val="Titre1"/>
      </w:pPr>
      <w:bookmarkStart w:id="3" w:name="_Toc69824550"/>
      <w:r>
        <w:lastRenderedPageBreak/>
        <w:t>INT</w:t>
      </w:r>
      <w:r w:rsidR="00F324C1">
        <w:t>RODUCTION</w:t>
      </w:r>
      <w:bookmarkEnd w:id="2"/>
      <w:bookmarkEnd w:id="3"/>
    </w:p>
    <w:p w14:paraId="1CCA985E" w14:textId="77777777" w:rsidR="008652C7" w:rsidRPr="00F324C1" w:rsidRDefault="008652C7" w:rsidP="006D6816"/>
    <w:p w14:paraId="2344134F" w14:textId="77777777" w:rsidR="00F324C1" w:rsidRPr="00CF7D79" w:rsidRDefault="00F324C1" w:rsidP="00F324C1">
      <w:pPr>
        <w:autoSpaceDE w:val="0"/>
        <w:autoSpaceDN w:val="0"/>
        <w:adjustRightInd w:val="0"/>
        <w:jc w:val="both"/>
        <w:rPr>
          <w:rFonts w:asciiTheme="majorHAnsi" w:hAnsiTheme="majorHAnsi" w:cs="Calibri"/>
          <w:noProof/>
        </w:rPr>
      </w:pPr>
      <w:r w:rsidRPr="00CF7D79">
        <w:rPr>
          <w:rFonts w:asciiTheme="majorHAnsi" w:hAnsiTheme="majorHAnsi" w:cs="Calibri"/>
          <w:noProof/>
        </w:rPr>
        <w:t xml:space="preserve">In accordance with Markets and Financial Instruments Directive and Regulation (MIFID II/MIFIR), BNPP PARIBAS Dealing Services (“Dealing Services”), as investment firm, is required to publish an annual report regarding the quality of execution top 5 venues in term of trading volumes for all executed clients orders per class of financial instruments. </w:t>
      </w:r>
    </w:p>
    <w:p w14:paraId="05A58A48" w14:textId="77777777" w:rsidR="00F324C1" w:rsidRPr="00CF7D79" w:rsidRDefault="00F324C1" w:rsidP="00F324C1">
      <w:pPr>
        <w:autoSpaceDE w:val="0"/>
        <w:autoSpaceDN w:val="0"/>
        <w:adjustRightInd w:val="0"/>
        <w:jc w:val="both"/>
        <w:rPr>
          <w:rFonts w:asciiTheme="majorHAnsi" w:hAnsiTheme="majorHAnsi" w:cs="Calibri"/>
          <w:noProof/>
        </w:rPr>
      </w:pPr>
    </w:p>
    <w:p w14:paraId="3AB691B2" w14:textId="3105B92E" w:rsidR="00F324C1" w:rsidRPr="00CF7D79" w:rsidRDefault="00F324C1" w:rsidP="00F324C1">
      <w:pPr>
        <w:jc w:val="both"/>
        <w:rPr>
          <w:rFonts w:asciiTheme="majorHAnsi" w:hAnsiTheme="majorHAnsi" w:cs="Calibri"/>
          <w:noProof/>
        </w:rPr>
      </w:pPr>
      <w:r w:rsidRPr="00CF7D79">
        <w:rPr>
          <w:rFonts w:asciiTheme="majorHAnsi" w:hAnsiTheme="majorHAnsi" w:cs="Calibri"/>
          <w:noProof/>
        </w:rPr>
        <w:t xml:space="preserve">This report is presenting the top 5 venue reports per class of instrument for the trading year </w:t>
      </w:r>
      <w:r w:rsidR="00E439D5" w:rsidRPr="00CF7D79">
        <w:rPr>
          <w:rFonts w:asciiTheme="majorHAnsi" w:hAnsiTheme="majorHAnsi" w:cs="Calibri"/>
          <w:noProof/>
        </w:rPr>
        <w:t>20</w:t>
      </w:r>
      <w:r w:rsidR="00A409CB">
        <w:rPr>
          <w:rFonts w:asciiTheme="majorHAnsi" w:hAnsiTheme="majorHAnsi" w:cs="Calibri"/>
          <w:noProof/>
        </w:rPr>
        <w:t>2</w:t>
      </w:r>
      <w:r w:rsidR="00FA3688">
        <w:rPr>
          <w:rFonts w:asciiTheme="majorHAnsi" w:hAnsiTheme="majorHAnsi" w:cs="Calibri"/>
          <w:noProof/>
        </w:rPr>
        <w:t>3</w:t>
      </w:r>
      <w:r w:rsidR="00A409CB">
        <w:rPr>
          <w:rFonts w:asciiTheme="majorHAnsi" w:hAnsiTheme="majorHAnsi" w:cs="Calibri"/>
          <w:noProof/>
        </w:rPr>
        <w:t xml:space="preserve"> </w:t>
      </w:r>
      <w:r w:rsidRPr="00CF7D79">
        <w:rPr>
          <w:rFonts w:asciiTheme="majorHAnsi" w:hAnsiTheme="majorHAnsi" w:cs="Calibri"/>
          <w:noProof/>
        </w:rPr>
        <w:t>as required and described in the Regulatory Technical Standard RTS 28 of MIFIR (Delegated regulation C(2016) 3337 final)</w:t>
      </w:r>
      <w:r w:rsidR="0054700A" w:rsidRPr="00CF7D79">
        <w:rPr>
          <w:rFonts w:asciiTheme="majorHAnsi" w:hAnsiTheme="majorHAnsi" w:cs="Calibri"/>
          <w:noProof/>
        </w:rPr>
        <w:t xml:space="preserve"> and in the </w:t>
      </w:r>
      <w:r w:rsidR="0054700A" w:rsidRPr="00CF7D79">
        <w:rPr>
          <w:rFonts w:asciiTheme="majorHAnsi" w:hAnsiTheme="majorHAnsi" w:cs="Calibri"/>
          <w:color w:val="000000"/>
        </w:rPr>
        <w:t>COMMISSION DELEGATED REGULATION (EU) 2017/576</w:t>
      </w:r>
      <w:r w:rsidRPr="00CF7D79">
        <w:rPr>
          <w:rFonts w:asciiTheme="majorHAnsi" w:hAnsiTheme="majorHAnsi" w:cs="Calibri"/>
          <w:noProof/>
        </w:rPr>
        <w:t>.</w:t>
      </w:r>
    </w:p>
    <w:p w14:paraId="09003395" w14:textId="77777777" w:rsidR="00F324C1" w:rsidRPr="000D7E98" w:rsidRDefault="00F324C1" w:rsidP="006D6816">
      <w:pPr>
        <w:rPr>
          <w:noProof/>
        </w:rPr>
      </w:pPr>
    </w:p>
    <w:p w14:paraId="67C78D67" w14:textId="77777777" w:rsidR="00A15F9F" w:rsidRPr="000D7E98" w:rsidRDefault="00F324C1" w:rsidP="00756BD6">
      <w:pPr>
        <w:pStyle w:val="Titre1"/>
        <w:rPr>
          <w:noProof/>
        </w:rPr>
      </w:pPr>
      <w:bookmarkStart w:id="4" w:name="_Toc5894239"/>
      <w:bookmarkStart w:id="5" w:name="_Toc69824551"/>
      <w:r w:rsidRPr="000D7E98">
        <w:rPr>
          <w:noProof/>
        </w:rPr>
        <w:t>CONTENT OF THE REPORT</w:t>
      </w:r>
      <w:bookmarkEnd w:id="4"/>
      <w:bookmarkEnd w:id="5"/>
    </w:p>
    <w:p w14:paraId="2E0A5553" w14:textId="77777777" w:rsidR="00F324C1" w:rsidRDefault="00F324C1" w:rsidP="00F324C1">
      <w:pPr>
        <w:pStyle w:val="Titre2"/>
        <w:autoSpaceDE w:val="0"/>
        <w:autoSpaceDN w:val="0"/>
        <w:adjustRightInd w:val="0"/>
        <w:rPr>
          <w:lang w:val="en-GB"/>
        </w:rPr>
      </w:pPr>
      <w:bookmarkStart w:id="6" w:name="_Toc5638824"/>
      <w:bookmarkStart w:id="7" w:name="_Toc5701204"/>
      <w:bookmarkStart w:id="8" w:name="_Toc5894240"/>
      <w:bookmarkStart w:id="9" w:name="_Toc69824552"/>
      <w:r>
        <w:rPr>
          <w:lang w:val="en-GB"/>
        </w:rPr>
        <w:t>Overview of the quantitative reports</w:t>
      </w:r>
      <w:bookmarkEnd w:id="6"/>
      <w:bookmarkEnd w:id="7"/>
      <w:bookmarkEnd w:id="8"/>
      <w:bookmarkEnd w:id="9"/>
      <w:r w:rsidR="004A58DC">
        <w:rPr>
          <w:lang w:val="en-GB"/>
        </w:rPr>
        <w:t xml:space="preserve"> </w:t>
      </w:r>
    </w:p>
    <w:p w14:paraId="5D781975" w14:textId="77777777" w:rsidR="004A58DC" w:rsidRPr="004A58DC" w:rsidRDefault="004A58DC" w:rsidP="004A58DC">
      <w:pPr>
        <w:rPr>
          <w:lang w:val="en-GB"/>
        </w:rPr>
      </w:pPr>
    </w:p>
    <w:p w14:paraId="63758235" w14:textId="77777777" w:rsidR="00F324C1" w:rsidRPr="00F324C1" w:rsidRDefault="00F324C1" w:rsidP="0059412A">
      <w:pPr>
        <w:jc w:val="both"/>
        <w:rPr>
          <w:noProof/>
        </w:rPr>
      </w:pPr>
      <w:r w:rsidRPr="00F324C1">
        <w:rPr>
          <w:noProof/>
        </w:rPr>
        <w:t>RTS 28 requires to report per class of instruments the top 5 venues and display the following data:</w:t>
      </w:r>
    </w:p>
    <w:p w14:paraId="2E1109E4" w14:textId="77777777" w:rsidR="00F324C1" w:rsidRPr="00F324C1" w:rsidRDefault="00F324C1" w:rsidP="00025D32">
      <w:pPr>
        <w:numPr>
          <w:ilvl w:val="0"/>
          <w:numId w:val="3"/>
        </w:numPr>
        <w:autoSpaceDE w:val="0"/>
        <w:autoSpaceDN w:val="0"/>
        <w:adjustRightInd w:val="0"/>
        <w:jc w:val="both"/>
        <w:rPr>
          <w:noProof/>
        </w:rPr>
      </w:pPr>
      <w:r w:rsidRPr="00F324C1">
        <w:rPr>
          <w:noProof/>
        </w:rPr>
        <w:t xml:space="preserve">venue name and identifier; </w:t>
      </w:r>
    </w:p>
    <w:p w14:paraId="5EB5331D" w14:textId="77777777" w:rsidR="00F324C1" w:rsidRPr="00F324C1" w:rsidRDefault="00F324C1" w:rsidP="00025D32">
      <w:pPr>
        <w:numPr>
          <w:ilvl w:val="0"/>
          <w:numId w:val="3"/>
        </w:numPr>
        <w:autoSpaceDE w:val="0"/>
        <w:autoSpaceDN w:val="0"/>
        <w:adjustRightInd w:val="0"/>
        <w:jc w:val="both"/>
        <w:rPr>
          <w:noProof/>
        </w:rPr>
      </w:pPr>
      <w:r w:rsidRPr="00F324C1">
        <w:rPr>
          <w:noProof/>
        </w:rPr>
        <w:t xml:space="preserve">volume of client orders executed on that execution venue expressed as a percentage of total executed volume; </w:t>
      </w:r>
    </w:p>
    <w:p w14:paraId="6876BDB8" w14:textId="77777777" w:rsidR="00F324C1" w:rsidRPr="00F324C1" w:rsidRDefault="00F324C1" w:rsidP="00025D32">
      <w:pPr>
        <w:numPr>
          <w:ilvl w:val="0"/>
          <w:numId w:val="3"/>
        </w:numPr>
        <w:autoSpaceDE w:val="0"/>
        <w:autoSpaceDN w:val="0"/>
        <w:adjustRightInd w:val="0"/>
        <w:jc w:val="both"/>
        <w:rPr>
          <w:noProof/>
        </w:rPr>
      </w:pPr>
      <w:r w:rsidRPr="00F324C1">
        <w:rPr>
          <w:noProof/>
        </w:rPr>
        <w:t xml:space="preserve">number of client orders executed on that execution venue expressed as a percentage of total executed orders; </w:t>
      </w:r>
    </w:p>
    <w:p w14:paraId="2E59220C" w14:textId="77777777" w:rsidR="00F324C1" w:rsidRPr="00F324C1" w:rsidRDefault="00F324C1" w:rsidP="00025D32">
      <w:pPr>
        <w:numPr>
          <w:ilvl w:val="0"/>
          <w:numId w:val="3"/>
        </w:numPr>
        <w:autoSpaceDE w:val="0"/>
        <w:autoSpaceDN w:val="0"/>
        <w:adjustRightInd w:val="0"/>
        <w:jc w:val="both"/>
        <w:rPr>
          <w:noProof/>
        </w:rPr>
      </w:pPr>
      <w:r w:rsidRPr="00F324C1">
        <w:rPr>
          <w:noProof/>
        </w:rPr>
        <w:t xml:space="preserve">percentage of the executed orders that were passive and aggressive orders; </w:t>
      </w:r>
    </w:p>
    <w:p w14:paraId="2C7BF6E9" w14:textId="77777777" w:rsidR="00F324C1" w:rsidRPr="00F324C1" w:rsidRDefault="00F324C1" w:rsidP="00025D32">
      <w:pPr>
        <w:numPr>
          <w:ilvl w:val="0"/>
          <w:numId w:val="3"/>
        </w:numPr>
        <w:autoSpaceDE w:val="0"/>
        <w:autoSpaceDN w:val="0"/>
        <w:adjustRightInd w:val="0"/>
        <w:jc w:val="both"/>
        <w:rPr>
          <w:noProof/>
        </w:rPr>
      </w:pPr>
      <w:r w:rsidRPr="00F324C1">
        <w:rPr>
          <w:noProof/>
        </w:rPr>
        <w:t xml:space="preserve">percentage of orders that were directed orders; </w:t>
      </w:r>
    </w:p>
    <w:p w14:paraId="2ABC063D" w14:textId="77777777" w:rsidR="00F324C1" w:rsidRPr="00F324C1" w:rsidRDefault="00F324C1" w:rsidP="00025D32">
      <w:pPr>
        <w:numPr>
          <w:ilvl w:val="0"/>
          <w:numId w:val="3"/>
        </w:numPr>
        <w:autoSpaceDE w:val="0"/>
        <w:autoSpaceDN w:val="0"/>
        <w:adjustRightInd w:val="0"/>
        <w:jc w:val="both"/>
        <w:rPr>
          <w:noProof/>
        </w:rPr>
      </w:pPr>
      <w:r w:rsidRPr="00F324C1">
        <w:rPr>
          <w:noProof/>
        </w:rPr>
        <w:t xml:space="preserve">Confirmation of whether it has executed an average of less than one trade per business day in the previous year in that class of financial instruments. </w:t>
      </w:r>
    </w:p>
    <w:p w14:paraId="0A48117A" w14:textId="77777777" w:rsidR="00F324C1" w:rsidRDefault="00F324C1" w:rsidP="0059412A">
      <w:pPr>
        <w:jc w:val="both"/>
        <w:rPr>
          <w:rFonts w:cs="Arial"/>
          <w:lang w:val="en-GB"/>
        </w:rPr>
      </w:pPr>
    </w:p>
    <w:p w14:paraId="09D33B75" w14:textId="77777777" w:rsidR="0054700A" w:rsidRDefault="00F324C1" w:rsidP="005068D4">
      <w:pPr>
        <w:jc w:val="both"/>
        <w:rPr>
          <w:rFonts w:cs="Arial"/>
          <w:lang w:val="en-GB"/>
        </w:rPr>
      </w:pPr>
      <w:r w:rsidRPr="00403674">
        <w:rPr>
          <w:rFonts w:cs="Arial"/>
          <w:lang w:val="en-GB"/>
        </w:rPr>
        <w:t>Dealing Services</w:t>
      </w:r>
      <w:r w:rsidRPr="000D2686">
        <w:rPr>
          <w:rFonts w:cs="Arial"/>
          <w:lang w:val="en-GB"/>
        </w:rPr>
        <w:t xml:space="preserve"> provides both the services of execution and </w:t>
      </w:r>
      <w:r w:rsidR="001C410C">
        <w:rPr>
          <w:rFonts w:cs="Arial"/>
          <w:lang w:val="en-GB"/>
        </w:rPr>
        <w:t>reception-</w:t>
      </w:r>
      <w:r w:rsidRPr="000D2686">
        <w:rPr>
          <w:rFonts w:cs="Arial"/>
          <w:lang w:val="en-GB"/>
        </w:rPr>
        <w:t>transmission of orders depending on the type of instrument and /or the type of order</w:t>
      </w:r>
      <w:r>
        <w:rPr>
          <w:rFonts w:cs="Arial"/>
          <w:lang w:val="en-GB"/>
        </w:rPr>
        <w:t xml:space="preserve"> and/or the parameter</w:t>
      </w:r>
      <w:r w:rsidR="0072647F">
        <w:rPr>
          <w:rFonts w:cs="Arial"/>
          <w:lang w:val="en-GB"/>
        </w:rPr>
        <w:t>s</w:t>
      </w:r>
      <w:r>
        <w:rPr>
          <w:rFonts w:cs="Arial"/>
          <w:lang w:val="en-GB"/>
        </w:rPr>
        <w:t xml:space="preserve"> of the order</w:t>
      </w:r>
      <w:r w:rsidRPr="000D2686">
        <w:rPr>
          <w:rFonts w:cs="Arial"/>
          <w:lang w:val="en-GB"/>
        </w:rPr>
        <w:t xml:space="preserve">. </w:t>
      </w:r>
      <w:r w:rsidR="0054700A" w:rsidRPr="000D2686">
        <w:rPr>
          <w:rFonts w:cs="Arial"/>
          <w:lang w:val="en-GB"/>
        </w:rPr>
        <w:t xml:space="preserve">One report must be produced </w:t>
      </w:r>
      <w:r w:rsidR="004C2A7D">
        <w:rPr>
          <w:rFonts w:cs="Arial"/>
          <w:lang w:val="en-GB"/>
        </w:rPr>
        <w:t xml:space="preserve">per instrument and </w:t>
      </w:r>
      <w:r w:rsidR="0054700A" w:rsidRPr="000D2686">
        <w:rPr>
          <w:rFonts w:cs="Arial"/>
          <w:lang w:val="en-GB"/>
        </w:rPr>
        <w:t>per type of investments services provided by Dealing Services</w:t>
      </w:r>
      <w:r w:rsidR="0054700A">
        <w:rPr>
          <w:rFonts w:cs="Arial"/>
          <w:lang w:val="en-GB"/>
        </w:rPr>
        <w:t xml:space="preserve">. </w:t>
      </w:r>
    </w:p>
    <w:p w14:paraId="079CAB95" w14:textId="77777777" w:rsidR="00F324C1" w:rsidRPr="000D2686" w:rsidRDefault="00F324C1" w:rsidP="005068D4">
      <w:pPr>
        <w:jc w:val="both"/>
        <w:rPr>
          <w:rFonts w:cs="Arial"/>
          <w:lang w:val="en-GB"/>
        </w:rPr>
      </w:pPr>
    </w:p>
    <w:p w14:paraId="206F2FD3" w14:textId="18E96FB2" w:rsidR="00F324C1" w:rsidRPr="00557956" w:rsidRDefault="00F324C1" w:rsidP="005068D4">
      <w:pPr>
        <w:jc w:val="both"/>
      </w:pPr>
      <w:r w:rsidRPr="000D2686">
        <w:rPr>
          <w:lang w:val="en-GB"/>
        </w:rPr>
        <w:t xml:space="preserve">The following table shows all classes of instruments handled by </w:t>
      </w:r>
      <w:r w:rsidRPr="00403674">
        <w:rPr>
          <w:lang w:val="en-GB"/>
        </w:rPr>
        <w:t>Dealing Services</w:t>
      </w:r>
      <w:r w:rsidRPr="000D2686">
        <w:rPr>
          <w:lang w:val="en-GB"/>
        </w:rPr>
        <w:t xml:space="preserve"> in </w:t>
      </w:r>
      <w:r w:rsidR="00A409CB">
        <w:rPr>
          <w:lang w:val="en-GB"/>
        </w:rPr>
        <w:t>202</w:t>
      </w:r>
      <w:r w:rsidR="00FA3688">
        <w:rPr>
          <w:lang w:val="en-GB"/>
        </w:rPr>
        <w:t>3</w:t>
      </w:r>
      <w:r w:rsidRPr="000D2686">
        <w:rPr>
          <w:lang w:val="en-GB"/>
        </w:rPr>
        <w:t xml:space="preserve"> and the type of services provided </w:t>
      </w:r>
      <w:r w:rsidR="008169C9">
        <w:rPr>
          <w:lang w:val="en-GB"/>
        </w:rPr>
        <w:t>by Dealing Services</w:t>
      </w:r>
      <w:r w:rsidR="005068D4">
        <w:rPr>
          <w:lang w:val="en-GB"/>
        </w:rPr>
        <w:t xml:space="preserve"> </w:t>
      </w:r>
      <w:r w:rsidRPr="000D2686">
        <w:rPr>
          <w:lang w:val="en-GB"/>
        </w:rPr>
        <w:t xml:space="preserve">(execution </w:t>
      </w:r>
      <w:r>
        <w:rPr>
          <w:lang w:val="en-GB"/>
        </w:rPr>
        <w:t>and/</w:t>
      </w:r>
      <w:r w:rsidRPr="000D2686">
        <w:rPr>
          <w:lang w:val="en-GB"/>
        </w:rPr>
        <w:t>or transmission)</w:t>
      </w:r>
      <w:r w:rsidR="0059412A">
        <w:rPr>
          <w:lang w:val="en-GB"/>
        </w:rPr>
        <w:t>:</w:t>
      </w:r>
    </w:p>
    <w:p w14:paraId="1A573202" w14:textId="3CD0D53C" w:rsidR="004B3E00" w:rsidRPr="004E2E1C" w:rsidRDefault="008E40F7" w:rsidP="00024365">
      <w:pPr>
        <w:jc w:val="center"/>
        <w:rPr>
          <w:noProof/>
        </w:rPr>
      </w:pPr>
      <w:r w:rsidRPr="008E40F7">
        <w:rPr>
          <w:noProof/>
        </w:rPr>
        <w:drawing>
          <wp:inline distT="0" distB="0" distL="0" distR="0" wp14:anchorId="0D2E9D78" wp14:editId="3F7B50E2">
            <wp:extent cx="6583680" cy="3701873"/>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0505" cy="3705710"/>
                    </a:xfrm>
                    <a:prstGeom prst="rect">
                      <a:avLst/>
                    </a:prstGeom>
                    <a:noFill/>
                    <a:ln>
                      <a:noFill/>
                    </a:ln>
                  </pic:spPr>
                </pic:pic>
              </a:graphicData>
            </a:graphic>
          </wp:inline>
        </w:drawing>
      </w:r>
    </w:p>
    <w:p w14:paraId="17A555EA" w14:textId="0F5DD558" w:rsidR="00E32E3F" w:rsidRDefault="00E32E3F" w:rsidP="005068D4">
      <w:pPr>
        <w:jc w:val="center"/>
        <w:rPr>
          <w:noProof/>
        </w:rPr>
      </w:pPr>
    </w:p>
    <w:p w14:paraId="79ED9D91" w14:textId="0D9F3DD8" w:rsidR="00031887" w:rsidRDefault="00031887" w:rsidP="005068D4">
      <w:pPr>
        <w:ind w:left="709"/>
        <w:rPr>
          <w:sz w:val="16"/>
          <w:lang w:val="en-GB"/>
        </w:rPr>
      </w:pPr>
      <w:r w:rsidRPr="00902396">
        <w:rPr>
          <w:sz w:val="16"/>
          <w:lang w:val="en-GB"/>
        </w:rPr>
        <w:t>N.B</w:t>
      </w:r>
      <w:r w:rsidR="001D6700">
        <w:rPr>
          <w:sz w:val="16"/>
          <w:lang w:val="en-GB"/>
        </w:rPr>
        <w:t xml:space="preserve"> 1</w:t>
      </w:r>
      <w:r w:rsidRPr="00902396">
        <w:rPr>
          <w:sz w:val="16"/>
          <w:lang w:val="en-GB"/>
        </w:rPr>
        <w:t xml:space="preserve">: If the line is grey, it means that Dealing Services has not </w:t>
      </w:r>
      <w:r w:rsidR="000D7E98">
        <w:rPr>
          <w:sz w:val="16"/>
          <w:lang w:val="en-GB"/>
        </w:rPr>
        <w:t>traded these instruments in</w:t>
      </w:r>
      <w:r w:rsidR="00D363DC">
        <w:rPr>
          <w:sz w:val="16"/>
          <w:lang w:val="en-GB"/>
        </w:rPr>
        <w:t xml:space="preserve"> </w:t>
      </w:r>
      <w:r w:rsidR="00A409CB">
        <w:rPr>
          <w:sz w:val="16"/>
          <w:lang w:val="en-GB"/>
        </w:rPr>
        <w:t>202</w:t>
      </w:r>
      <w:r w:rsidR="00024365">
        <w:rPr>
          <w:sz w:val="16"/>
          <w:lang w:val="en-GB"/>
        </w:rPr>
        <w:t>3</w:t>
      </w:r>
      <w:r w:rsidR="009D2FC0">
        <w:rPr>
          <w:sz w:val="16"/>
          <w:lang w:val="en-GB"/>
        </w:rPr>
        <w:t>.</w:t>
      </w:r>
    </w:p>
    <w:p w14:paraId="5FD25F48" w14:textId="034393D6" w:rsidR="009B2EDD" w:rsidRDefault="009B2EDD" w:rsidP="005068D4">
      <w:pPr>
        <w:ind w:left="709"/>
        <w:rPr>
          <w:sz w:val="16"/>
          <w:lang w:val="en-GB"/>
        </w:rPr>
      </w:pPr>
    </w:p>
    <w:p w14:paraId="6618AC24" w14:textId="5DB0B62D" w:rsidR="00031887" w:rsidRDefault="00031887" w:rsidP="00D0449D">
      <w:pPr>
        <w:jc w:val="both"/>
        <w:rPr>
          <w:lang w:val="en-GB"/>
        </w:rPr>
      </w:pPr>
      <w:r w:rsidRPr="004D5B0F">
        <w:rPr>
          <w:lang w:val="en-GB"/>
        </w:rPr>
        <w:t xml:space="preserve">Equity instruments must </w:t>
      </w:r>
      <w:r w:rsidR="00FD461D" w:rsidRPr="004D5B0F">
        <w:rPr>
          <w:lang w:val="en-GB"/>
        </w:rPr>
        <w:t>be classified according</w:t>
      </w:r>
      <w:r w:rsidRPr="004D5B0F">
        <w:rPr>
          <w:lang w:val="en-GB"/>
        </w:rPr>
        <w:t xml:space="preserve"> to their liquidity as determined under the tick size regime as set out in Directive 2014/65/EU of the European Parliament and the Counci</w:t>
      </w:r>
      <w:r>
        <w:rPr>
          <w:lang w:val="en-GB"/>
        </w:rPr>
        <w:t xml:space="preserve">l. </w:t>
      </w:r>
      <w:r w:rsidR="00680B7F">
        <w:rPr>
          <w:lang w:val="en-GB"/>
        </w:rPr>
        <w:t>T</w:t>
      </w:r>
      <w:r w:rsidR="00680B7F" w:rsidRPr="002F4AE7">
        <w:rPr>
          <w:lang w:val="en-GB"/>
        </w:rPr>
        <w:t xml:space="preserve">here are three </w:t>
      </w:r>
      <w:r w:rsidR="0072647F">
        <w:rPr>
          <w:lang w:val="en-GB"/>
        </w:rPr>
        <w:t xml:space="preserve">liquidity </w:t>
      </w:r>
      <w:r w:rsidR="00680B7F" w:rsidRPr="002F4AE7">
        <w:rPr>
          <w:lang w:val="en-GB"/>
        </w:rPr>
        <w:t>categories known as “bands</w:t>
      </w:r>
      <w:r w:rsidR="00680B7F" w:rsidRPr="00680B7F">
        <w:rPr>
          <w:lang w:val="en-GB"/>
        </w:rPr>
        <w:t xml:space="preserve">”. As Dealing Services has traded </w:t>
      </w:r>
      <w:r w:rsidR="0072647F">
        <w:rPr>
          <w:lang w:val="en-GB"/>
        </w:rPr>
        <w:t>shares</w:t>
      </w:r>
      <w:r w:rsidR="009443BB">
        <w:rPr>
          <w:lang w:val="en-GB"/>
        </w:rPr>
        <w:t xml:space="preserve"> of the three bands</w:t>
      </w:r>
      <w:r w:rsidR="0072647F">
        <w:rPr>
          <w:lang w:val="en-GB"/>
        </w:rPr>
        <w:t xml:space="preserve"> either executing or transmitting</w:t>
      </w:r>
      <w:r w:rsidR="00680B7F" w:rsidRPr="00680B7F">
        <w:rPr>
          <w:lang w:val="en-GB"/>
        </w:rPr>
        <w:t>, six separate Top 5 Venue tables</w:t>
      </w:r>
      <w:r w:rsidR="0072647F">
        <w:rPr>
          <w:lang w:val="en-GB"/>
        </w:rPr>
        <w:t xml:space="preserve"> are published in this document</w:t>
      </w:r>
      <w:r w:rsidR="00680B7F">
        <w:rPr>
          <w:lang w:val="en-GB"/>
        </w:rPr>
        <w:t>.</w:t>
      </w:r>
    </w:p>
    <w:p w14:paraId="5B90D01F" w14:textId="77777777" w:rsidR="00031887" w:rsidRDefault="00031887" w:rsidP="00D0449D">
      <w:pPr>
        <w:jc w:val="both"/>
        <w:rPr>
          <w:rFonts w:cs="Arial"/>
          <w:lang w:val="en-GB"/>
        </w:rPr>
      </w:pPr>
    </w:p>
    <w:p w14:paraId="5D8D1671" w14:textId="77777777" w:rsidR="004A58DC" w:rsidRDefault="004A58DC" w:rsidP="004A58DC">
      <w:pPr>
        <w:pStyle w:val="Titre2"/>
        <w:autoSpaceDE w:val="0"/>
        <w:autoSpaceDN w:val="0"/>
        <w:adjustRightInd w:val="0"/>
        <w:rPr>
          <w:lang w:val="en-GB"/>
        </w:rPr>
      </w:pPr>
      <w:bookmarkStart w:id="10" w:name="_Toc69824553"/>
      <w:r>
        <w:rPr>
          <w:lang w:val="en-GB"/>
        </w:rPr>
        <w:t>Scope of the report</w:t>
      </w:r>
      <w:bookmarkEnd w:id="10"/>
      <w:r>
        <w:rPr>
          <w:lang w:val="en-GB"/>
        </w:rPr>
        <w:t xml:space="preserve"> </w:t>
      </w:r>
    </w:p>
    <w:p w14:paraId="08A2DD72" w14:textId="77777777" w:rsidR="004A58DC" w:rsidRDefault="004A58DC" w:rsidP="00552677">
      <w:pPr>
        <w:jc w:val="both"/>
        <w:rPr>
          <w:rFonts w:cs="Arial"/>
          <w:lang w:val="en-GB"/>
        </w:rPr>
      </w:pPr>
    </w:p>
    <w:p w14:paraId="6B162392" w14:textId="77777777" w:rsidR="00D0449D" w:rsidRDefault="00031887" w:rsidP="00552677">
      <w:pPr>
        <w:jc w:val="both"/>
        <w:rPr>
          <w:rFonts w:cs="Arial"/>
          <w:lang w:val="en-GB"/>
        </w:rPr>
      </w:pPr>
      <w:r>
        <w:rPr>
          <w:rFonts w:cs="Arial"/>
          <w:lang w:val="en-GB"/>
        </w:rPr>
        <w:t xml:space="preserve">The report </w:t>
      </w:r>
      <w:proofErr w:type="gramStart"/>
      <w:r>
        <w:rPr>
          <w:rFonts w:cs="Arial"/>
          <w:lang w:val="en-GB"/>
        </w:rPr>
        <w:t>includes</w:t>
      </w:r>
      <w:proofErr w:type="gramEnd"/>
      <w:r>
        <w:rPr>
          <w:rFonts w:cs="Arial"/>
          <w:lang w:val="en-GB"/>
        </w:rPr>
        <w:t xml:space="preserve"> </w:t>
      </w:r>
    </w:p>
    <w:p w14:paraId="4B5F8AFB" w14:textId="1C25232E" w:rsidR="00D0449D" w:rsidRPr="001B055E" w:rsidRDefault="00031887" w:rsidP="00D0449D">
      <w:pPr>
        <w:pStyle w:val="Paragraphedeliste"/>
        <w:numPr>
          <w:ilvl w:val="0"/>
          <w:numId w:val="28"/>
        </w:numPr>
        <w:jc w:val="both"/>
        <w:rPr>
          <w:rFonts w:cs="Arial"/>
          <w:lang w:val="en-GB"/>
        </w:rPr>
      </w:pPr>
      <w:r w:rsidRPr="001B055E">
        <w:rPr>
          <w:rFonts w:cs="Arial"/>
          <w:lang w:val="en-GB"/>
        </w:rPr>
        <w:t>all transactions executed or transmitted by Dealing Services in</w:t>
      </w:r>
      <w:r w:rsidR="00D363DC" w:rsidRPr="001B055E">
        <w:rPr>
          <w:rFonts w:cs="Arial"/>
          <w:lang w:val="en-GB"/>
        </w:rPr>
        <w:t xml:space="preserve"> </w:t>
      </w:r>
      <w:r w:rsidR="00A409CB">
        <w:rPr>
          <w:rFonts w:cs="Arial"/>
          <w:lang w:val="en-GB"/>
        </w:rPr>
        <w:t>202</w:t>
      </w:r>
      <w:r w:rsidR="00FA3688">
        <w:rPr>
          <w:rFonts w:cs="Arial"/>
          <w:lang w:val="en-GB"/>
        </w:rPr>
        <w:t>3</w:t>
      </w:r>
      <w:r w:rsidR="00D363DC" w:rsidRPr="001B055E">
        <w:rPr>
          <w:rFonts w:cs="Arial"/>
          <w:lang w:val="en-GB"/>
        </w:rPr>
        <w:t xml:space="preserve">  </w:t>
      </w:r>
      <w:r w:rsidRPr="001B055E">
        <w:rPr>
          <w:rFonts w:cs="Arial"/>
          <w:lang w:val="en-GB"/>
        </w:rPr>
        <w:t xml:space="preserve"> </w:t>
      </w:r>
    </w:p>
    <w:p w14:paraId="2B638B3D" w14:textId="7210D111" w:rsidR="00031887" w:rsidRPr="001B055E" w:rsidRDefault="00031887" w:rsidP="00D0449D">
      <w:pPr>
        <w:pStyle w:val="Paragraphedeliste"/>
        <w:numPr>
          <w:ilvl w:val="0"/>
          <w:numId w:val="28"/>
        </w:numPr>
        <w:jc w:val="both"/>
        <w:rPr>
          <w:rFonts w:cs="Arial"/>
          <w:lang w:val="en-GB"/>
        </w:rPr>
      </w:pPr>
      <w:r w:rsidRPr="001B055E">
        <w:rPr>
          <w:rFonts w:cs="Arial"/>
          <w:lang w:val="en-GB"/>
        </w:rPr>
        <w:t xml:space="preserve">all transactions </w:t>
      </w:r>
      <w:r w:rsidR="00D0449D" w:rsidRPr="001B055E">
        <w:rPr>
          <w:rFonts w:cs="Arial"/>
          <w:lang w:val="en-GB"/>
        </w:rPr>
        <w:t xml:space="preserve">delegated </w:t>
      </w:r>
      <w:r w:rsidR="00B50252" w:rsidRPr="001B055E">
        <w:rPr>
          <w:rFonts w:cs="Arial"/>
          <w:lang w:val="en-GB"/>
        </w:rPr>
        <w:t xml:space="preserve">to </w:t>
      </w:r>
      <w:r w:rsidRPr="001B055E">
        <w:rPr>
          <w:rFonts w:cs="Arial"/>
          <w:lang w:val="en-GB"/>
        </w:rPr>
        <w:t>BNP PARIBAS AM UK</w:t>
      </w:r>
      <w:r w:rsidR="00D27AEB" w:rsidRPr="001B055E">
        <w:rPr>
          <w:rFonts w:cs="Arial"/>
          <w:lang w:val="en-GB"/>
        </w:rPr>
        <w:t>,</w:t>
      </w:r>
      <w:r w:rsidRPr="001B055E">
        <w:rPr>
          <w:rFonts w:cs="Arial"/>
          <w:lang w:val="en-GB"/>
        </w:rPr>
        <w:t xml:space="preserve"> </w:t>
      </w:r>
      <w:r w:rsidR="00B02E94" w:rsidRPr="001B055E">
        <w:rPr>
          <w:rFonts w:cs="Arial"/>
          <w:lang w:val="en-GB"/>
        </w:rPr>
        <w:t>BNP PARIBAS AM ASIA</w:t>
      </w:r>
      <w:r w:rsidR="00D27AEB" w:rsidRPr="001B055E">
        <w:rPr>
          <w:rFonts w:cs="Arial"/>
          <w:lang w:val="en-GB"/>
        </w:rPr>
        <w:t xml:space="preserve"> and </w:t>
      </w:r>
      <w:r w:rsidR="00D27AEB" w:rsidRPr="001B055E">
        <w:t>BNPP AM US</w:t>
      </w:r>
      <w:r w:rsidRPr="001B055E">
        <w:rPr>
          <w:rFonts w:cs="Arial"/>
          <w:lang w:val="en-GB"/>
        </w:rPr>
        <w:t xml:space="preserve"> </w:t>
      </w:r>
      <w:r w:rsidR="00B50252" w:rsidRPr="001B055E">
        <w:rPr>
          <w:rFonts w:cs="Arial"/>
          <w:lang w:val="en-GB"/>
        </w:rPr>
        <w:t xml:space="preserve">and that have been executed or transmitted by the local dealing desk of these entities on behalf of Dealing Services </w:t>
      </w:r>
      <w:r w:rsidR="00D0449D" w:rsidRPr="001B055E">
        <w:rPr>
          <w:rFonts w:cs="Arial"/>
          <w:lang w:val="en-GB"/>
        </w:rPr>
        <w:t>orders in</w:t>
      </w:r>
      <w:r w:rsidR="00D363DC" w:rsidRPr="001B055E">
        <w:rPr>
          <w:rFonts w:cs="Arial"/>
          <w:lang w:val="en-GB"/>
        </w:rPr>
        <w:t xml:space="preserve"> </w:t>
      </w:r>
      <w:proofErr w:type="gramStart"/>
      <w:r w:rsidR="00A409CB">
        <w:rPr>
          <w:rFonts w:cs="Arial"/>
          <w:lang w:val="en-GB"/>
        </w:rPr>
        <w:t>202</w:t>
      </w:r>
      <w:r w:rsidR="00FA3688">
        <w:rPr>
          <w:rFonts w:cs="Arial"/>
          <w:lang w:val="en-GB"/>
        </w:rPr>
        <w:t>3</w:t>
      </w:r>
      <w:proofErr w:type="gramEnd"/>
      <w:r w:rsidR="00D0449D" w:rsidRPr="001B055E">
        <w:rPr>
          <w:rFonts w:cs="Arial"/>
          <w:lang w:val="en-GB"/>
        </w:rPr>
        <w:t xml:space="preserve"> </w:t>
      </w:r>
    </w:p>
    <w:p w14:paraId="24E164A6" w14:textId="77777777" w:rsidR="00031887" w:rsidRPr="000D7E98" w:rsidRDefault="00031887" w:rsidP="00031887"/>
    <w:p w14:paraId="75DF04B3" w14:textId="77777777" w:rsidR="004A58DC" w:rsidRPr="000D7E98" w:rsidRDefault="004A58DC" w:rsidP="00031887"/>
    <w:p w14:paraId="07C44369" w14:textId="77777777" w:rsidR="004A58DC" w:rsidRDefault="004A58DC" w:rsidP="004A58DC">
      <w:pPr>
        <w:pStyle w:val="Titre2"/>
        <w:autoSpaceDE w:val="0"/>
        <w:autoSpaceDN w:val="0"/>
        <w:adjustRightInd w:val="0"/>
        <w:rPr>
          <w:lang w:val="en-GB"/>
        </w:rPr>
      </w:pPr>
      <w:bookmarkStart w:id="11" w:name="_Toc69824554"/>
      <w:r>
        <w:rPr>
          <w:lang w:val="en-GB"/>
        </w:rPr>
        <w:t>General disclosure about qualitative assessment</w:t>
      </w:r>
      <w:bookmarkEnd w:id="11"/>
      <w:r>
        <w:rPr>
          <w:lang w:val="en-GB"/>
        </w:rPr>
        <w:t xml:space="preserve"> </w:t>
      </w:r>
    </w:p>
    <w:p w14:paraId="0F5ADAB4" w14:textId="77777777" w:rsidR="004A58DC" w:rsidRPr="000D7E98" w:rsidRDefault="004A58DC" w:rsidP="00031887"/>
    <w:p w14:paraId="2B84F0C7" w14:textId="2663977D" w:rsidR="004A58DC" w:rsidRPr="00ED104D" w:rsidRDefault="004A58DC" w:rsidP="00552677">
      <w:pPr>
        <w:jc w:val="both"/>
        <w:rPr>
          <w:lang w:val="en-GB"/>
        </w:rPr>
      </w:pPr>
      <w:r w:rsidRPr="00ED104D">
        <w:rPr>
          <w:lang w:val="en-GB"/>
        </w:rPr>
        <w:t xml:space="preserve">The RTS 28 requires, for each class of instruments, a summary of the analysis and conclusions </w:t>
      </w:r>
      <w:r w:rsidR="008169C9">
        <w:rPr>
          <w:lang w:val="en-GB"/>
        </w:rPr>
        <w:t>Dealing Services</w:t>
      </w:r>
      <w:r w:rsidRPr="00ED104D">
        <w:rPr>
          <w:lang w:val="en-GB"/>
        </w:rPr>
        <w:t xml:space="preserve"> draw from </w:t>
      </w:r>
      <w:r w:rsidR="008169C9">
        <w:rPr>
          <w:lang w:val="en-GB"/>
        </w:rPr>
        <w:t>its</w:t>
      </w:r>
      <w:r w:rsidRPr="00ED104D">
        <w:rPr>
          <w:lang w:val="en-GB"/>
        </w:rPr>
        <w:t xml:space="preserve"> detailed monitoring of the quality of execution obtained on the execution venues where </w:t>
      </w:r>
      <w:r w:rsidR="008169C9">
        <w:rPr>
          <w:lang w:val="en-GB"/>
        </w:rPr>
        <w:t>it has</w:t>
      </w:r>
      <w:r w:rsidRPr="00ED104D">
        <w:rPr>
          <w:lang w:val="en-GB"/>
        </w:rPr>
        <w:t xml:space="preserve"> executed all client orders in</w:t>
      </w:r>
      <w:r w:rsidR="00671D55">
        <w:rPr>
          <w:lang w:val="en-GB"/>
        </w:rPr>
        <w:t xml:space="preserve"> </w:t>
      </w:r>
      <w:r w:rsidR="00A409CB">
        <w:rPr>
          <w:lang w:val="en-GB"/>
        </w:rPr>
        <w:t>202</w:t>
      </w:r>
      <w:r w:rsidR="00FA3688">
        <w:rPr>
          <w:lang w:val="en-GB"/>
        </w:rPr>
        <w:t>3</w:t>
      </w:r>
      <w:r w:rsidRPr="00ED104D">
        <w:rPr>
          <w:lang w:val="en-GB"/>
        </w:rPr>
        <w:t xml:space="preserve">. </w:t>
      </w:r>
    </w:p>
    <w:p w14:paraId="2615BD6A" w14:textId="77777777" w:rsidR="004A58DC" w:rsidRPr="00ED104D" w:rsidRDefault="004A58DC" w:rsidP="00552677">
      <w:pPr>
        <w:jc w:val="both"/>
        <w:rPr>
          <w:lang w:val="en-GB"/>
        </w:rPr>
      </w:pPr>
    </w:p>
    <w:p w14:paraId="2B104B0C" w14:textId="77777777" w:rsidR="004A58DC" w:rsidRPr="00ED104D" w:rsidRDefault="004A58DC" w:rsidP="00552677">
      <w:pPr>
        <w:jc w:val="both"/>
        <w:rPr>
          <w:lang w:val="en-GB"/>
        </w:rPr>
      </w:pPr>
      <w:r w:rsidRPr="00ED104D">
        <w:rPr>
          <w:lang w:val="en-GB"/>
        </w:rPr>
        <w:t>Some of the requirements apply to all instruments and are commented below</w:t>
      </w:r>
      <w:r w:rsidR="00C876D6">
        <w:rPr>
          <w:lang w:val="en-GB"/>
        </w:rPr>
        <w:t>.</w:t>
      </w:r>
      <w:r w:rsidR="008169C9">
        <w:rPr>
          <w:lang w:val="en-GB"/>
        </w:rPr>
        <w:t xml:space="preserve"> Some will be detailed instruments by </w:t>
      </w:r>
      <w:r w:rsidR="00404CAE">
        <w:rPr>
          <w:lang w:val="en-GB"/>
        </w:rPr>
        <w:t>instruments</w:t>
      </w:r>
      <w:r w:rsidR="008169C9">
        <w:rPr>
          <w:lang w:val="en-GB"/>
        </w:rPr>
        <w:t>.</w:t>
      </w:r>
    </w:p>
    <w:p w14:paraId="2B1BE666" w14:textId="77777777" w:rsidR="004A58DC" w:rsidRPr="0038421F" w:rsidRDefault="004A58DC" w:rsidP="00552677">
      <w:pPr>
        <w:jc w:val="both"/>
        <w:rPr>
          <w:lang w:val="en-GB"/>
        </w:rPr>
      </w:pPr>
    </w:p>
    <w:p w14:paraId="6862A521" w14:textId="77777777" w:rsidR="004A58DC" w:rsidRPr="00D82DE1" w:rsidRDefault="004A58DC" w:rsidP="00025D32">
      <w:pPr>
        <w:numPr>
          <w:ilvl w:val="0"/>
          <w:numId w:val="4"/>
        </w:numPr>
        <w:jc w:val="both"/>
        <w:rPr>
          <w:rFonts w:cs="Arial"/>
          <w:lang w:val="en-GB"/>
        </w:rPr>
      </w:pPr>
      <w:r w:rsidRPr="00D82DE1">
        <w:rPr>
          <w:rFonts w:cs="Arial"/>
          <w:lang w:val="en-GB"/>
        </w:rPr>
        <w:t xml:space="preserve">an explanation of the relative importance the firm gave to the execution factors of price, costs, speed, likelihood of execution or any other consideration including qualitative factors when assessing the quality of </w:t>
      </w:r>
      <w:proofErr w:type="gramStart"/>
      <w:r w:rsidRPr="00D82DE1">
        <w:rPr>
          <w:rFonts w:cs="Arial"/>
          <w:lang w:val="en-GB"/>
        </w:rPr>
        <w:t>execution;</w:t>
      </w:r>
      <w:proofErr w:type="gramEnd"/>
      <w:r w:rsidRPr="00D82DE1">
        <w:rPr>
          <w:rFonts w:cs="Arial"/>
          <w:lang w:val="en-GB"/>
        </w:rPr>
        <w:t xml:space="preserve"> </w:t>
      </w:r>
    </w:p>
    <w:p w14:paraId="2B65C72B" w14:textId="77777777" w:rsidR="004A58DC" w:rsidRPr="00F105AF" w:rsidRDefault="004A58DC" w:rsidP="006D6816">
      <w:pPr>
        <w:rPr>
          <w:highlight w:val="cyan"/>
          <w:lang w:val="en-GB"/>
        </w:rPr>
      </w:pPr>
    </w:p>
    <w:p w14:paraId="7A9690D6" w14:textId="4BC02CB9" w:rsidR="00515C8F" w:rsidRPr="001B055E" w:rsidRDefault="007B24D4" w:rsidP="00515C8F">
      <w:pPr>
        <w:autoSpaceDE w:val="0"/>
        <w:autoSpaceDN w:val="0"/>
        <w:adjustRightInd w:val="0"/>
        <w:ind w:left="720"/>
        <w:jc w:val="both"/>
        <w:rPr>
          <w:rFonts w:asciiTheme="majorHAnsi" w:hAnsiTheme="majorHAnsi" w:cs="Calibri"/>
          <w:lang w:val="en-GB"/>
        </w:rPr>
      </w:pPr>
      <w:r w:rsidRPr="001B055E">
        <w:rPr>
          <w:rFonts w:asciiTheme="majorHAnsi" w:hAnsiTheme="majorHAnsi" w:cs="Calibri"/>
          <w:lang w:val="en-GB"/>
        </w:rPr>
        <w:t xml:space="preserve">A major part of Dealing Services </w:t>
      </w:r>
      <w:r w:rsidR="004A58DC" w:rsidRPr="001B055E">
        <w:rPr>
          <w:rFonts w:asciiTheme="majorHAnsi" w:hAnsiTheme="majorHAnsi" w:cs="Calibri"/>
          <w:lang w:val="en-GB"/>
        </w:rPr>
        <w:t>trading activity</w:t>
      </w:r>
      <w:r w:rsidR="008169C9" w:rsidRPr="001B055E">
        <w:rPr>
          <w:rFonts w:asciiTheme="majorHAnsi" w:hAnsiTheme="majorHAnsi" w:cs="Calibri"/>
          <w:lang w:val="en-GB"/>
        </w:rPr>
        <w:t xml:space="preserve"> of Dealing Services</w:t>
      </w:r>
      <w:r w:rsidR="004A58DC" w:rsidRPr="001B055E">
        <w:rPr>
          <w:rFonts w:asciiTheme="majorHAnsi" w:hAnsiTheme="majorHAnsi" w:cs="Calibri"/>
          <w:lang w:val="en-GB"/>
        </w:rPr>
        <w:t xml:space="preserve"> is directly performed under the European Union regulations; as such, traders </w:t>
      </w:r>
      <w:proofErr w:type="gramStart"/>
      <w:r w:rsidR="004A58DC" w:rsidRPr="001B055E">
        <w:rPr>
          <w:rFonts w:asciiTheme="majorHAnsi" w:hAnsiTheme="majorHAnsi" w:cs="Calibri"/>
          <w:lang w:val="en-GB"/>
        </w:rPr>
        <w:t>have to</w:t>
      </w:r>
      <w:proofErr w:type="gramEnd"/>
      <w:r w:rsidR="004A58DC" w:rsidRPr="001B055E">
        <w:rPr>
          <w:rFonts w:asciiTheme="majorHAnsi" w:hAnsiTheme="majorHAnsi" w:cs="Calibri"/>
          <w:lang w:val="en-GB"/>
        </w:rPr>
        <w:t xml:space="preserve"> comply with MiFID requirements, especially those related to best selection and execution. </w:t>
      </w:r>
      <w:r w:rsidR="00515C8F" w:rsidRPr="001B055E">
        <w:rPr>
          <w:rFonts w:asciiTheme="majorHAnsi" w:hAnsiTheme="majorHAnsi" w:cs="Calibri"/>
          <w:lang w:val="en-GB"/>
        </w:rPr>
        <w:t xml:space="preserve">In all </w:t>
      </w:r>
      <w:r w:rsidR="00E14793" w:rsidRPr="001B055E">
        <w:rPr>
          <w:rFonts w:asciiTheme="majorHAnsi" w:hAnsiTheme="majorHAnsi" w:cs="Calibri"/>
          <w:lang w:val="en-GB"/>
        </w:rPr>
        <w:t>local trading desks</w:t>
      </w:r>
      <w:r w:rsidR="00515C8F" w:rsidRPr="001B055E">
        <w:rPr>
          <w:rFonts w:asciiTheme="majorHAnsi" w:hAnsiTheme="majorHAnsi" w:cs="Calibri"/>
          <w:lang w:val="en-GB"/>
        </w:rPr>
        <w:t xml:space="preserve"> of BNP</w:t>
      </w:r>
      <w:r w:rsidR="00E14793" w:rsidRPr="001B055E">
        <w:rPr>
          <w:rFonts w:asciiTheme="majorHAnsi" w:hAnsiTheme="majorHAnsi" w:cs="Calibri"/>
          <w:lang w:val="en-GB"/>
        </w:rPr>
        <w:t xml:space="preserve"> PARISBAS</w:t>
      </w:r>
      <w:r w:rsidR="00515C8F" w:rsidRPr="001B055E">
        <w:rPr>
          <w:rFonts w:asciiTheme="majorHAnsi" w:hAnsiTheme="majorHAnsi" w:cs="Calibri"/>
          <w:lang w:val="en-GB"/>
        </w:rPr>
        <w:t xml:space="preserve"> A</w:t>
      </w:r>
      <w:r w:rsidR="00E14793" w:rsidRPr="001B055E">
        <w:rPr>
          <w:rFonts w:asciiTheme="majorHAnsi" w:hAnsiTheme="majorHAnsi" w:cs="Calibri"/>
          <w:lang w:val="en-GB"/>
        </w:rPr>
        <w:t>sset Management</w:t>
      </w:r>
      <w:r w:rsidR="00515C8F" w:rsidRPr="001B055E">
        <w:rPr>
          <w:rFonts w:asciiTheme="majorHAnsi" w:hAnsiTheme="majorHAnsi" w:cs="Calibri"/>
          <w:lang w:val="en-GB"/>
        </w:rPr>
        <w:t xml:space="preserve"> </w:t>
      </w:r>
      <w:r w:rsidR="00E14793" w:rsidRPr="001B055E">
        <w:rPr>
          <w:rFonts w:asciiTheme="majorHAnsi" w:hAnsiTheme="majorHAnsi" w:cs="Calibri"/>
          <w:lang w:val="en-GB"/>
        </w:rPr>
        <w:t xml:space="preserve">entities </w:t>
      </w:r>
      <w:r w:rsidR="00515C8F" w:rsidRPr="001B055E">
        <w:rPr>
          <w:rFonts w:asciiTheme="majorHAnsi" w:hAnsiTheme="majorHAnsi" w:cs="Calibri"/>
          <w:lang w:val="en-GB"/>
        </w:rPr>
        <w:t xml:space="preserve">to which Dealing </w:t>
      </w:r>
      <w:r w:rsidR="00E14793" w:rsidRPr="001B055E">
        <w:rPr>
          <w:rFonts w:asciiTheme="majorHAnsi" w:hAnsiTheme="majorHAnsi" w:cs="Calibri"/>
          <w:lang w:val="en-GB"/>
        </w:rPr>
        <w:t>S</w:t>
      </w:r>
      <w:r w:rsidR="00515C8F" w:rsidRPr="001B055E">
        <w:rPr>
          <w:rFonts w:asciiTheme="majorHAnsi" w:hAnsiTheme="majorHAnsi" w:cs="Calibri"/>
          <w:lang w:val="en-GB"/>
        </w:rPr>
        <w:t>ervices can delegate the execution of orders</w:t>
      </w:r>
      <w:r w:rsidR="00D27AEB" w:rsidRPr="001B055E">
        <w:rPr>
          <w:rFonts w:asciiTheme="majorHAnsi" w:hAnsiTheme="majorHAnsi" w:cs="Calibri"/>
          <w:lang w:val="en-GB"/>
        </w:rPr>
        <w:t xml:space="preserve"> </w:t>
      </w:r>
      <w:r w:rsidR="00D27AEB" w:rsidRPr="001B055E">
        <w:t>(BNPP AM UK, BNPP AM Asia and BNPP AM US</w:t>
      </w:r>
      <w:r w:rsidR="00D27AEB" w:rsidRPr="001B055E">
        <w:rPr>
          <w:rFonts w:asciiTheme="majorHAnsi" w:hAnsiTheme="majorHAnsi" w:cs="Calibri"/>
          <w:lang w:val="en-GB"/>
        </w:rPr>
        <w:t>),</w:t>
      </w:r>
      <w:r w:rsidR="00515C8F" w:rsidRPr="001B055E">
        <w:rPr>
          <w:rFonts w:asciiTheme="majorHAnsi" w:hAnsiTheme="majorHAnsi" w:cs="Calibri"/>
          <w:lang w:val="en-GB"/>
        </w:rPr>
        <w:t xml:space="preserve"> MiFID requirements will be respected throughout these entities </w:t>
      </w:r>
      <w:proofErr w:type="gramStart"/>
      <w:r w:rsidR="00515C8F" w:rsidRPr="001B055E">
        <w:rPr>
          <w:rFonts w:asciiTheme="majorHAnsi" w:hAnsiTheme="majorHAnsi" w:cs="Calibri"/>
          <w:lang w:val="en-GB"/>
        </w:rPr>
        <w:t>as long as</w:t>
      </w:r>
      <w:proofErr w:type="gramEnd"/>
      <w:r w:rsidR="00515C8F" w:rsidRPr="001B055E">
        <w:rPr>
          <w:rFonts w:asciiTheme="majorHAnsi" w:hAnsiTheme="majorHAnsi" w:cs="Calibri"/>
          <w:lang w:val="en-GB"/>
        </w:rPr>
        <w:t xml:space="preserve"> they are not in contradiction with local regulations. </w:t>
      </w:r>
    </w:p>
    <w:p w14:paraId="7D3F683C" w14:textId="77777777" w:rsidR="00D835E8" w:rsidRPr="001B055E" w:rsidRDefault="00D835E8" w:rsidP="00552677">
      <w:pPr>
        <w:autoSpaceDE w:val="0"/>
        <w:autoSpaceDN w:val="0"/>
        <w:adjustRightInd w:val="0"/>
        <w:ind w:left="720"/>
        <w:jc w:val="both"/>
        <w:rPr>
          <w:rFonts w:asciiTheme="majorHAnsi" w:hAnsiTheme="majorHAnsi" w:cs="Calibri"/>
          <w:lang w:val="en-GB"/>
        </w:rPr>
      </w:pPr>
    </w:p>
    <w:p w14:paraId="048EC7CD" w14:textId="75E7A09F" w:rsidR="00D82DE1" w:rsidRPr="00D82DE1" w:rsidRDefault="00D82DE1" w:rsidP="00D82DE1">
      <w:pPr>
        <w:autoSpaceDE w:val="0"/>
        <w:autoSpaceDN w:val="0"/>
        <w:adjustRightInd w:val="0"/>
        <w:ind w:left="720"/>
        <w:jc w:val="both"/>
        <w:rPr>
          <w:rFonts w:asciiTheme="majorHAnsi" w:hAnsiTheme="majorHAnsi" w:cs="Calibri"/>
          <w:lang w:val="en-GB"/>
        </w:rPr>
      </w:pPr>
      <w:r w:rsidRPr="001B055E">
        <w:rPr>
          <w:rFonts w:asciiTheme="majorHAnsi" w:hAnsiTheme="majorHAnsi" w:cs="Calibri"/>
          <w:lang w:val="en-GB"/>
        </w:rPr>
        <w:t xml:space="preserve">As principles defined by its execution policies to meet </w:t>
      </w:r>
      <w:r w:rsidR="008169C9" w:rsidRPr="001B055E">
        <w:rPr>
          <w:rFonts w:asciiTheme="majorHAnsi" w:hAnsiTheme="majorHAnsi" w:cs="Calibri"/>
          <w:lang w:val="en-GB"/>
        </w:rPr>
        <w:t>MiFID</w:t>
      </w:r>
      <w:r w:rsidRPr="001B055E">
        <w:rPr>
          <w:rFonts w:asciiTheme="majorHAnsi" w:hAnsiTheme="majorHAnsi" w:cs="Calibri"/>
          <w:lang w:val="en-GB"/>
        </w:rPr>
        <w:t xml:space="preserve"> II best execution requirements, executing clients' orders using either trading venues or counterparties</w:t>
      </w:r>
      <w:r w:rsidR="00404CAE" w:rsidRPr="001B055E">
        <w:rPr>
          <w:rFonts w:asciiTheme="majorHAnsi" w:hAnsiTheme="majorHAnsi" w:cs="Calibri"/>
          <w:lang w:val="en-GB"/>
        </w:rPr>
        <w:t xml:space="preserve"> and brokers authorised by its clients</w:t>
      </w:r>
      <w:r w:rsidRPr="001B055E">
        <w:rPr>
          <w:rFonts w:asciiTheme="majorHAnsi" w:hAnsiTheme="majorHAnsi" w:cs="Calibri"/>
          <w:lang w:val="en-GB"/>
        </w:rPr>
        <w:t xml:space="preserve">, BNP Paribas Dealing Services generally </w:t>
      </w:r>
      <w:proofErr w:type="gramStart"/>
      <w:r w:rsidRPr="001B055E">
        <w:rPr>
          <w:rFonts w:asciiTheme="majorHAnsi" w:hAnsiTheme="majorHAnsi" w:cs="Calibri"/>
          <w:lang w:val="en-GB"/>
        </w:rPr>
        <w:t>takes into account</w:t>
      </w:r>
      <w:proofErr w:type="gramEnd"/>
      <w:r w:rsidRPr="001B055E">
        <w:rPr>
          <w:rFonts w:asciiTheme="majorHAnsi" w:hAnsiTheme="majorHAnsi" w:cs="Calibri"/>
          <w:lang w:val="en-GB"/>
        </w:rPr>
        <w:t xml:space="preserve"> several parameters which can be combined or not and may vary according to the instrument types, as described below</w:t>
      </w:r>
      <w:r w:rsidRPr="00D82DE1">
        <w:rPr>
          <w:rFonts w:asciiTheme="majorHAnsi" w:hAnsiTheme="majorHAnsi" w:cs="Calibri"/>
          <w:lang w:val="en-GB"/>
        </w:rPr>
        <w:t>:</w:t>
      </w:r>
    </w:p>
    <w:p w14:paraId="7493BCA4"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Price of the instrument</w:t>
      </w:r>
    </w:p>
    <w:p w14:paraId="62B8D01E"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Potential market impact</w:t>
      </w:r>
    </w:p>
    <w:p w14:paraId="67150881"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Market liquidity &amp; conditions</w:t>
      </w:r>
    </w:p>
    <w:p w14:paraId="2CF43580" w14:textId="77777777" w:rsidR="00D82DE1" w:rsidRPr="00D82DE1" w:rsidRDefault="00A25BAA" w:rsidP="00025D32">
      <w:pPr>
        <w:pStyle w:val="Paragraphedeliste"/>
        <w:numPr>
          <w:ilvl w:val="0"/>
          <w:numId w:val="24"/>
        </w:numPr>
        <w:autoSpaceDE w:val="0"/>
        <w:autoSpaceDN w:val="0"/>
        <w:adjustRightInd w:val="0"/>
        <w:jc w:val="both"/>
        <w:rPr>
          <w:rFonts w:asciiTheme="majorHAnsi" w:hAnsiTheme="majorHAnsi" w:cs="Calibri"/>
          <w:lang w:val="en-GB"/>
        </w:rPr>
      </w:pPr>
      <w:r>
        <w:rPr>
          <w:rFonts w:asciiTheme="majorHAnsi" w:hAnsiTheme="majorHAnsi" w:cs="Calibri"/>
          <w:lang w:val="en-GB"/>
        </w:rPr>
        <w:t>Order size &amp; o</w:t>
      </w:r>
      <w:r w:rsidR="00D82DE1" w:rsidRPr="00D82DE1">
        <w:rPr>
          <w:rFonts w:asciiTheme="majorHAnsi" w:hAnsiTheme="majorHAnsi" w:cs="Calibri"/>
          <w:lang w:val="en-GB"/>
        </w:rPr>
        <w:t>rder type</w:t>
      </w:r>
    </w:p>
    <w:p w14:paraId="2FB533E9"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Likelihood of execution</w:t>
      </w:r>
    </w:p>
    <w:p w14:paraId="55954543"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Speed of execution</w:t>
      </w:r>
    </w:p>
    <w:p w14:paraId="5A8F1074"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Likelihood of settlement</w:t>
      </w:r>
    </w:p>
    <w:p w14:paraId="3D77084F"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Direct</w:t>
      </w:r>
      <w:r w:rsidR="00A25BAA">
        <w:rPr>
          <w:rFonts w:asciiTheme="majorHAnsi" w:hAnsiTheme="majorHAnsi" w:cs="Calibri"/>
          <w:lang w:val="en-GB"/>
        </w:rPr>
        <w:t xml:space="preserve"> and/or indirect t</w:t>
      </w:r>
      <w:r w:rsidRPr="00D82DE1">
        <w:rPr>
          <w:rFonts w:asciiTheme="majorHAnsi" w:hAnsiTheme="majorHAnsi" w:cs="Calibri"/>
          <w:lang w:val="en-GB"/>
        </w:rPr>
        <w:t>ransaction costs</w:t>
      </w:r>
    </w:p>
    <w:p w14:paraId="1A869432"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Specific client instructions</w:t>
      </w:r>
    </w:p>
    <w:p w14:paraId="37EFFF4E" w14:textId="77777777" w:rsidR="00E86AB2"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 xml:space="preserve">Counterparties trading capacities combined with competitive pricing &amp; qualitative coverage as per their overall performances </w:t>
      </w:r>
      <w:r w:rsidRPr="00A32D3F">
        <w:rPr>
          <w:rFonts w:asciiTheme="majorHAnsi" w:hAnsiTheme="majorHAnsi" w:cs="Calibri"/>
          <w:lang w:val="en-GB"/>
        </w:rPr>
        <w:t xml:space="preserve">defined by our detailed </w:t>
      </w:r>
      <w:r w:rsidRPr="00A30676">
        <w:rPr>
          <w:rFonts w:asciiTheme="majorHAnsi" w:hAnsiTheme="majorHAnsi" w:cs="Calibri"/>
          <w:lang w:val="en-GB"/>
        </w:rPr>
        <w:t>ranking</w:t>
      </w:r>
      <w:r w:rsidR="00A32D3F" w:rsidRPr="00A30676">
        <w:rPr>
          <w:rFonts w:asciiTheme="majorHAnsi" w:hAnsiTheme="majorHAnsi" w:cs="Calibri"/>
          <w:lang w:val="en-GB"/>
        </w:rPr>
        <w:t xml:space="preserve"> </w:t>
      </w:r>
      <w:r w:rsidR="00A32D3F" w:rsidRPr="00086740">
        <w:rPr>
          <w:rFonts w:asciiTheme="majorHAnsi" w:hAnsiTheme="majorHAnsi" w:cs="Calibri"/>
          <w:lang w:val="en-GB"/>
        </w:rPr>
        <w:t>(cf. point (d) below)</w:t>
      </w:r>
    </w:p>
    <w:p w14:paraId="0D223592" w14:textId="77777777" w:rsidR="00D82DE1" w:rsidRPr="00D82DE1" w:rsidRDefault="00D82DE1" w:rsidP="00025D32">
      <w:pPr>
        <w:pStyle w:val="Paragraphedeliste"/>
        <w:numPr>
          <w:ilvl w:val="0"/>
          <w:numId w:val="24"/>
        </w:numPr>
        <w:autoSpaceDE w:val="0"/>
        <w:autoSpaceDN w:val="0"/>
        <w:adjustRightInd w:val="0"/>
        <w:jc w:val="both"/>
        <w:rPr>
          <w:rFonts w:asciiTheme="majorHAnsi" w:hAnsiTheme="majorHAnsi" w:cs="Calibri"/>
          <w:lang w:val="en-GB"/>
        </w:rPr>
      </w:pPr>
      <w:r w:rsidRPr="00D82DE1">
        <w:rPr>
          <w:rFonts w:asciiTheme="majorHAnsi" w:hAnsiTheme="majorHAnsi" w:cs="Calibri"/>
          <w:lang w:val="en-GB"/>
        </w:rPr>
        <w:t xml:space="preserve">Legal documentation </w:t>
      </w:r>
    </w:p>
    <w:p w14:paraId="746DDA88" w14:textId="77777777" w:rsidR="00E86AB2" w:rsidRDefault="00E86AB2" w:rsidP="00D82DE1">
      <w:pPr>
        <w:ind w:left="720"/>
        <w:jc w:val="both"/>
        <w:rPr>
          <w:rFonts w:asciiTheme="majorHAnsi" w:hAnsiTheme="majorHAnsi" w:cs="Calibri"/>
          <w:lang w:val="en-GB"/>
        </w:rPr>
      </w:pPr>
    </w:p>
    <w:p w14:paraId="356591F6" w14:textId="259CCFA8" w:rsidR="004A58DC" w:rsidRPr="00D82DE1" w:rsidRDefault="00D82DE1" w:rsidP="00D82DE1">
      <w:pPr>
        <w:ind w:left="720"/>
        <w:jc w:val="both"/>
        <w:rPr>
          <w:rFonts w:asciiTheme="majorHAnsi" w:hAnsiTheme="majorHAnsi" w:cs="Arial"/>
          <w:lang w:val="en-GB"/>
        </w:rPr>
      </w:pPr>
      <w:r w:rsidRPr="00D82DE1">
        <w:rPr>
          <w:rFonts w:asciiTheme="majorHAnsi" w:hAnsiTheme="majorHAnsi" w:cs="Calibri"/>
          <w:lang w:val="en-GB"/>
        </w:rPr>
        <w:t>T</w:t>
      </w:r>
      <w:r w:rsidR="004A58DC" w:rsidRPr="00D82DE1">
        <w:rPr>
          <w:rFonts w:asciiTheme="majorHAnsi" w:hAnsiTheme="majorHAnsi" w:cs="Calibri"/>
          <w:lang w:val="en-GB"/>
        </w:rPr>
        <w:t xml:space="preserve">ransactions are executed with the pre-selected intermediaries that are the best match for these </w:t>
      </w:r>
      <w:r w:rsidR="004E1C8B" w:rsidRPr="00D82DE1">
        <w:rPr>
          <w:rFonts w:asciiTheme="majorHAnsi" w:hAnsiTheme="majorHAnsi" w:cs="Calibri"/>
          <w:lang w:val="en-GB"/>
        </w:rPr>
        <w:t>criteria, which</w:t>
      </w:r>
      <w:r w:rsidR="004A58DC" w:rsidRPr="00D82DE1">
        <w:rPr>
          <w:rFonts w:asciiTheme="majorHAnsi" w:hAnsiTheme="majorHAnsi" w:cs="Calibri"/>
          <w:lang w:val="en-GB"/>
        </w:rPr>
        <w:t xml:space="preserve"> are ranked differently depending on the financial instrument and the order type.</w:t>
      </w:r>
    </w:p>
    <w:p w14:paraId="149D5C44" w14:textId="77777777" w:rsidR="004A58DC" w:rsidRDefault="004A58DC" w:rsidP="00552677">
      <w:pPr>
        <w:jc w:val="both"/>
        <w:rPr>
          <w:highlight w:val="cyan"/>
          <w:lang w:val="en-GB"/>
        </w:rPr>
      </w:pPr>
    </w:p>
    <w:p w14:paraId="73E964A2" w14:textId="77777777" w:rsidR="00D82DE1" w:rsidRPr="0038421F" w:rsidRDefault="00D82DE1" w:rsidP="00552677">
      <w:pPr>
        <w:jc w:val="both"/>
        <w:rPr>
          <w:highlight w:val="cyan"/>
          <w:lang w:val="en-GB"/>
        </w:rPr>
      </w:pPr>
    </w:p>
    <w:p w14:paraId="5BC68313" w14:textId="77777777" w:rsidR="004A58DC" w:rsidRPr="0038421F" w:rsidRDefault="004A58DC" w:rsidP="00025D32">
      <w:pPr>
        <w:numPr>
          <w:ilvl w:val="0"/>
          <w:numId w:val="4"/>
        </w:numPr>
        <w:jc w:val="both"/>
        <w:rPr>
          <w:rFonts w:cs="Arial"/>
          <w:lang w:val="en-GB"/>
        </w:rPr>
      </w:pPr>
      <w:r w:rsidRPr="0038421F">
        <w:rPr>
          <w:rFonts w:cs="Arial"/>
          <w:lang w:val="en-GB"/>
        </w:rPr>
        <w:t xml:space="preserve">a description of any close links, conflicts of interests, and common ownerships with respect to any execution venues used to execute </w:t>
      </w:r>
      <w:proofErr w:type="gramStart"/>
      <w:r w:rsidRPr="0038421F">
        <w:rPr>
          <w:rFonts w:cs="Arial"/>
          <w:lang w:val="en-GB"/>
        </w:rPr>
        <w:t>orders;</w:t>
      </w:r>
      <w:proofErr w:type="gramEnd"/>
      <w:r w:rsidRPr="0038421F">
        <w:rPr>
          <w:rFonts w:cs="Arial"/>
          <w:lang w:val="en-GB"/>
        </w:rPr>
        <w:t xml:space="preserve"> </w:t>
      </w:r>
    </w:p>
    <w:p w14:paraId="699F6337" w14:textId="77777777" w:rsidR="004A58DC" w:rsidRPr="0038421F" w:rsidRDefault="004A58DC" w:rsidP="00552677">
      <w:pPr>
        <w:ind w:left="360"/>
        <w:jc w:val="both"/>
        <w:rPr>
          <w:rFonts w:cs="Arial"/>
          <w:lang w:val="en-GB"/>
        </w:rPr>
      </w:pPr>
    </w:p>
    <w:p w14:paraId="22AE23BA" w14:textId="1307A564" w:rsidR="00404CAE" w:rsidRPr="00103283" w:rsidRDefault="004A58DC" w:rsidP="00404CAE">
      <w:pPr>
        <w:ind w:left="284"/>
        <w:jc w:val="both"/>
        <w:rPr>
          <w:rFonts w:eastAsia="Calibri" w:cs="Arial"/>
          <w:lang w:val="en-GB"/>
        </w:rPr>
      </w:pPr>
      <w:r w:rsidRPr="00A30676">
        <w:rPr>
          <w:rFonts w:cs="Arial"/>
          <w:lang w:val="en-GB"/>
        </w:rPr>
        <w:t xml:space="preserve">Dealing Service is </w:t>
      </w:r>
      <w:r w:rsidR="009D2FC0" w:rsidRPr="00A30676">
        <w:rPr>
          <w:rFonts w:cs="Arial"/>
          <w:lang w:val="en-GB" w:eastAsia="fr-FR"/>
        </w:rPr>
        <w:t>fully owned</w:t>
      </w:r>
      <w:r w:rsidRPr="00A30676">
        <w:rPr>
          <w:rFonts w:cs="Arial"/>
          <w:lang w:val="en-GB" w:eastAsia="fr-FR"/>
        </w:rPr>
        <w:t xml:space="preserve"> subsidiary of BNP Paribas Asset Management. D</w:t>
      </w:r>
      <w:r w:rsidRPr="00A30676">
        <w:rPr>
          <w:rFonts w:cs="Arial"/>
          <w:lang w:val="en-GB"/>
        </w:rPr>
        <w:t xml:space="preserve">ealing Services may use </w:t>
      </w:r>
      <w:r w:rsidRPr="00A30676">
        <w:rPr>
          <w:rFonts w:eastAsia="Calibri" w:cs="Arial"/>
          <w:lang w:val="en-GB"/>
        </w:rPr>
        <w:t xml:space="preserve">BNP Paribas </w:t>
      </w:r>
      <w:r w:rsidRPr="00103283">
        <w:rPr>
          <w:rFonts w:eastAsia="Calibri" w:cs="Arial"/>
          <w:lang w:val="en-GB"/>
        </w:rPr>
        <w:t>group’s affiliated brokers</w:t>
      </w:r>
      <w:r w:rsidR="004E2769" w:rsidRPr="00086740">
        <w:rPr>
          <w:rFonts w:eastAsia="Calibri" w:cs="Arial"/>
          <w:lang w:val="en-GB"/>
        </w:rPr>
        <w:t>/counterparties</w:t>
      </w:r>
      <w:r w:rsidRPr="00A30676">
        <w:rPr>
          <w:rFonts w:eastAsia="Calibri" w:cs="Arial"/>
          <w:lang w:val="en-GB"/>
        </w:rPr>
        <w:t>. According to internal compliance procedures,</w:t>
      </w:r>
      <w:r w:rsidRPr="00A30676">
        <w:rPr>
          <w:rFonts w:cs="Arial"/>
        </w:rPr>
        <w:t xml:space="preserve"> </w:t>
      </w:r>
      <w:r w:rsidRPr="00A30676">
        <w:rPr>
          <w:rFonts w:eastAsia="Calibri" w:cs="Arial"/>
          <w:lang w:val="en-GB"/>
        </w:rPr>
        <w:t>the in-house brokers will be subject to the same broker selection and evaluation process and rules as any other broker</w:t>
      </w:r>
      <w:r w:rsidR="004E2769" w:rsidRPr="00A30676">
        <w:rPr>
          <w:rFonts w:eastAsia="Calibri" w:cs="Arial"/>
          <w:lang w:val="en-GB"/>
        </w:rPr>
        <w:t>/</w:t>
      </w:r>
      <w:r w:rsidR="00FD461D" w:rsidRPr="00086740">
        <w:rPr>
          <w:rFonts w:eastAsia="Calibri" w:cs="Arial"/>
          <w:lang w:val="en-GB"/>
        </w:rPr>
        <w:t>counterpartie</w:t>
      </w:r>
      <w:r w:rsidR="00FD461D" w:rsidRPr="00A30676">
        <w:rPr>
          <w:rFonts w:eastAsia="Calibri" w:cs="Arial"/>
          <w:lang w:val="en-GB"/>
        </w:rPr>
        <w:t>s and</w:t>
      </w:r>
      <w:r w:rsidRPr="00A30676">
        <w:rPr>
          <w:rFonts w:eastAsia="Calibri" w:cs="Arial"/>
          <w:lang w:val="en-GB"/>
        </w:rPr>
        <w:t xml:space="preserve"> receives</w:t>
      </w:r>
      <w:r w:rsidR="00404CAE" w:rsidRPr="00A30676">
        <w:rPr>
          <w:rFonts w:eastAsia="Calibri" w:cs="Arial"/>
          <w:lang w:val="en-GB"/>
        </w:rPr>
        <w:t xml:space="preserve"> no preferential consideration. </w:t>
      </w:r>
    </w:p>
    <w:p w14:paraId="0D9D5BE2" w14:textId="59FA1E39" w:rsidR="004A58DC" w:rsidRPr="00404CAE" w:rsidRDefault="004A58DC" w:rsidP="00404CAE">
      <w:pPr>
        <w:ind w:left="284"/>
        <w:jc w:val="both"/>
        <w:rPr>
          <w:rFonts w:eastAsia="Calibri" w:cs="Arial"/>
          <w:lang w:val="en-GB"/>
        </w:rPr>
      </w:pPr>
      <w:r w:rsidRPr="00A30676">
        <w:rPr>
          <w:rFonts w:eastAsia="Calibri"/>
          <w:lang w:val="en-GB"/>
        </w:rPr>
        <w:t xml:space="preserve">Dealing Services </w:t>
      </w:r>
      <w:r w:rsidR="009D2FC0" w:rsidRPr="00A30676">
        <w:rPr>
          <w:rFonts w:eastAsia="Calibri"/>
          <w:lang w:val="en-GB"/>
        </w:rPr>
        <w:t>does not</w:t>
      </w:r>
      <w:r w:rsidRPr="00A30676">
        <w:rPr>
          <w:rFonts w:eastAsia="Calibri"/>
          <w:lang w:val="en-GB"/>
        </w:rPr>
        <w:t xml:space="preserve"> have any links or conflict of interest with trading venues.</w:t>
      </w:r>
    </w:p>
    <w:p w14:paraId="68DAA140" w14:textId="77777777" w:rsidR="004A58DC" w:rsidRDefault="004A58DC" w:rsidP="00552677">
      <w:pPr>
        <w:pStyle w:val="Paragraphedeliste"/>
        <w:jc w:val="both"/>
        <w:rPr>
          <w:rFonts w:cs="Arial"/>
          <w:lang w:val="en-GB"/>
        </w:rPr>
      </w:pPr>
    </w:p>
    <w:p w14:paraId="2668FE47" w14:textId="77777777" w:rsidR="00C876D6" w:rsidRPr="0038421F" w:rsidRDefault="00C876D6" w:rsidP="00552677">
      <w:pPr>
        <w:pStyle w:val="Paragraphedeliste"/>
        <w:jc w:val="both"/>
        <w:rPr>
          <w:rFonts w:cs="Arial"/>
          <w:lang w:val="en-GB"/>
        </w:rPr>
      </w:pPr>
    </w:p>
    <w:p w14:paraId="24EF9E18" w14:textId="77777777" w:rsidR="004A58DC" w:rsidRPr="0038421F" w:rsidRDefault="004A58DC" w:rsidP="00025D32">
      <w:pPr>
        <w:numPr>
          <w:ilvl w:val="0"/>
          <w:numId w:val="4"/>
        </w:numPr>
        <w:jc w:val="both"/>
        <w:rPr>
          <w:rFonts w:cs="Arial"/>
          <w:lang w:val="en-GB"/>
        </w:rPr>
      </w:pPr>
      <w:r w:rsidRPr="0038421F">
        <w:rPr>
          <w:rFonts w:cs="Arial"/>
          <w:lang w:val="en-GB"/>
        </w:rPr>
        <w:lastRenderedPageBreak/>
        <w:t xml:space="preserve">a description of any specific arrangements with any execution venues regarding payments made or received, discounts, rebates or non-monetary benefits </w:t>
      </w:r>
      <w:proofErr w:type="gramStart"/>
      <w:r w:rsidRPr="0038421F">
        <w:rPr>
          <w:rFonts w:cs="Arial"/>
          <w:lang w:val="en-GB"/>
        </w:rPr>
        <w:t>received;</w:t>
      </w:r>
      <w:proofErr w:type="gramEnd"/>
      <w:r w:rsidRPr="0038421F">
        <w:rPr>
          <w:rFonts w:cs="Arial"/>
          <w:lang w:val="en-GB"/>
        </w:rPr>
        <w:t xml:space="preserve"> </w:t>
      </w:r>
    </w:p>
    <w:p w14:paraId="1790D052" w14:textId="77777777" w:rsidR="004A58DC" w:rsidRPr="0038421F" w:rsidRDefault="004A58DC" w:rsidP="00552677">
      <w:pPr>
        <w:ind w:left="360"/>
        <w:jc w:val="both"/>
        <w:rPr>
          <w:rFonts w:cs="Arial"/>
          <w:lang w:val="en-GB"/>
        </w:rPr>
      </w:pPr>
    </w:p>
    <w:p w14:paraId="299485D9" w14:textId="1D5A2640" w:rsidR="004A58DC" w:rsidRPr="0038421F" w:rsidRDefault="00B9440F" w:rsidP="00552677">
      <w:pPr>
        <w:jc w:val="both"/>
        <w:rPr>
          <w:lang w:val="en-GB"/>
        </w:rPr>
      </w:pPr>
      <w:r w:rsidRPr="0038421F">
        <w:rPr>
          <w:rFonts w:cs="Arial"/>
          <w:lang w:val="en-GB"/>
        </w:rPr>
        <w:t xml:space="preserve">Dealing Services </w:t>
      </w:r>
      <w:r w:rsidR="00BB67DC" w:rsidRPr="0038421F">
        <w:rPr>
          <w:rFonts w:cs="Arial"/>
          <w:lang w:val="en-GB"/>
        </w:rPr>
        <w:t>does not</w:t>
      </w:r>
      <w:r w:rsidRPr="0038421F">
        <w:rPr>
          <w:rFonts w:cs="Arial"/>
          <w:lang w:val="en-GB"/>
        </w:rPr>
        <w:t xml:space="preserve"> </w:t>
      </w:r>
      <w:r>
        <w:rPr>
          <w:rFonts w:cs="Arial"/>
          <w:lang w:val="en-GB"/>
        </w:rPr>
        <w:t xml:space="preserve">have any specific </w:t>
      </w:r>
      <w:r w:rsidRPr="0038421F">
        <w:rPr>
          <w:rFonts w:cs="Arial"/>
          <w:lang w:val="en-GB"/>
        </w:rPr>
        <w:t xml:space="preserve">arrangements with any execution venues regarding payments made or </w:t>
      </w:r>
      <w:r w:rsidR="004E1C8B" w:rsidRPr="0038421F">
        <w:rPr>
          <w:rFonts w:cs="Arial"/>
          <w:lang w:val="en-GB"/>
        </w:rPr>
        <w:t>received</w:t>
      </w:r>
      <w:r w:rsidRPr="0038421F">
        <w:rPr>
          <w:rFonts w:cs="Arial"/>
          <w:lang w:val="en-GB"/>
        </w:rPr>
        <w:t xml:space="preserve"> discounts, </w:t>
      </w:r>
      <w:proofErr w:type="gramStart"/>
      <w:r w:rsidRPr="0038421F">
        <w:rPr>
          <w:rFonts w:cs="Arial"/>
          <w:lang w:val="en-GB"/>
        </w:rPr>
        <w:t>rebates</w:t>
      </w:r>
      <w:proofErr w:type="gramEnd"/>
      <w:r w:rsidRPr="0038421F">
        <w:rPr>
          <w:rFonts w:cs="Arial"/>
          <w:lang w:val="en-GB"/>
        </w:rPr>
        <w:t xml:space="preserve"> or non-monetary benefits</w:t>
      </w:r>
      <w:r w:rsidR="004A58DC" w:rsidRPr="0038421F">
        <w:rPr>
          <w:rFonts w:cs="Arial"/>
          <w:lang w:val="en-GB"/>
        </w:rPr>
        <w:t xml:space="preserve">. Dealing Services </w:t>
      </w:r>
      <w:r w:rsidR="004A58DC" w:rsidRPr="0038421F">
        <w:rPr>
          <w:lang w:val="en-GB"/>
        </w:rPr>
        <w:t xml:space="preserve">may receive </w:t>
      </w:r>
      <w:r w:rsidR="00A32D3F" w:rsidRPr="00086740">
        <w:rPr>
          <w:lang w:val="en-GB"/>
        </w:rPr>
        <w:t>minor</w:t>
      </w:r>
      <w:r w:rsidR="00EB0514">
        <w:rPr>
          <w:lang w:val="en-GB"/>
        </w:rPr>
        <w:t xml:space="preserve"> </w:t>
      </w:r>
      <w:r w:rsidR="004A58DC" w:rsidRPr="0038421F">
        <w:rPr>
          <w:lang w:val="en-GB"/>
        </w:rPr>
        <w:t xml:space="preserve">material non-monetary benefits from </w:t>
      </w:r>
      <w:r w:rsidR="00EB0514" w:rsidRPr="00086740">
        <w:rPr>
          <w:lang w:val="en-GB"/>
        </w:rPr>
        <w:t xml:space="preserve">execution </w:t>
      </w:r>
      <w:proofErr w:type="gramStart"/>
      <w:r w:rsidR="00EB0514" w:rsidRPr="00086740">
        <w:rPr>
          <w:lang w:val="en-GB"/>
        </w:rPr>
        <w:t>venues</w:t>
      </w:r>
      <w:proofErr w:type="gramEnd"/>
      <w:r w:rsidR="004A58DC" w:rsidRPr="0038421F">
        <w:rPr>
          <w:lang w:val="en-GB"/>
        </w:rPr>
        <w:t xml:space="preserve"> and these </w:t>
      </w:r>
      <w:r w:rsidR="004C2A7D">
        <w:rPr>
          <w:lang w:val="en-GB"/>
        </w:rPr>
        <w:t xml:space="preserve">are </w:t>
      </w:r>
      <w:r w:rsidR="004A58DC" w:rsidRPr="0038421F">
        <w:rPr>
          <w:lang w:val="en-GB"/>
        </w:rPr>
        <w:t xml:space="preserve">only accepted after </w:t>
      </w:r>
      <w:r w:rsidR="004E1C8B" w:rsidRPr="0038421F">
        <w:rPr>
          <w:lang w:val="en-GB"/>
        </w:rPr>
        <w:t>Dealing Services have made consideration</w:t>
      </w:r>
      <w:r w:rsidR="004A58DC" w:rsidRPr="0038421F">
        <w:rPr>
          <w:lang w:val="en-GB"/>
        </w:rPr>
        <w:t xml:space="preserve"> in line with its regulatory obligations and with its own internal procedures.</w:t>
      </w:r>
    </w:p>
    <w:p w14:paraId="41DFA82E" w14:textId="77777777" w:rsidR="004A58DC" w:rsidRPr="0038421F" w:rsidRDefault="004A58DC" w:rsidP="00552677">
      <w:pPr>
        <w:ind w:left="360"/>
        <w:jc w:val="both"/>
        <w:rPr>
          <w:rFonts w:cs="Arial"/>
          <w:lang w:val="en-GB"/>
        </w:rPr>
      </w:pPr>
    </w:p>
    <w:p w14:paraId="3C43B817" w14:textId="77777777" w:rsidR="004A58DC" w:rsidRPr="0038421F" w:rsidRDefault="004A58DC" w:rsidP="00552677">
      <w:pPr>
        <w:pStyle w:val="Paragraphedeliste"/>
        <w:jc w:val="both"/>
        <w:rPr>
          <w:rFonts w:cs="Arial"/>
          <w:lang w:val="en-GB"/>
        </w:rPr>
      </w:pPr>
    </w:p>
    <w:p w14:paraId="0CFA19DC" w14:textId="77777777" w:rsidR="004A58DC" w:rsidRPr="0054700A" w:rsidRDefault="004A58DC" w:rsidP="00025D32">
      <w:pPr>
        <w:numPr>
          <w:ilvl w:val="0"/>
          <w:numId w:val="4"/>
        </w:numPr>
        <w:jc w:val="both"/>
        <w:rPr>
          <w:rFonts w:cs="Arial"/>
          <w:lang w:val="en-GB"/>
        </w:rPr>
      </w:pPr>
      <w:r w:rsidRPr="0054700A">
        <w:rPr>
          <w:rFonts w:cs="Arial"/>
          <w:lang w:val="en-GB"/>
        </w:rPr>
        <w:t xml:space="preserve">an explanation of the factors that led to a change in the list of execution venues listed in the firm’s execution policy, if such a change </w:t>
      </w:r>
      <w:proofErr w:type="gramStart"/>
      <w:r w:rsidRPr="0054700A">
        <w:rPr>
          <w:rFonts w:cs="Arial"/>
          <w:lang w:val="en-GB"/>
        </w:rPr>
        <w:t>occurred;</w:t>
      </w:r>
      <w:proofErr w:type="gramEnd"/>
      <w:r w:rsidRPr="0054700A">
        <w:rPr>
          <w:rFonts w:cs="Arial"/>
          <w:lang w:val="en-GB"/>
        </w:rPr>
        <w:t xml:space="preserve"> </w:t>
      </w:r>
    </w:p>
    <w:p w14:paraId="71BEB5AE" w14:textId="77777777" w:rsidR="004A58DC" w:rsidRPr="0038421F" w:rsidRDefault="004A58DC" w:rsidP="00552677">
      <w:pPr>
        <w:pStyle w:val="Paragraphedeliste"/>
        <w:jc w:val="both"/>
        <w:rPr>
          <w:rFonts w:cs="Arial"/>
          <w:highlight w:val="cyan"/>
          <w:lang w:val="en-GB"/>
        </w:rPr>
      </w:pPr>
    </w:p>
    <w:p w14:paraId="3C4CCD38" w14:textId="77777777" w:rsidR="004A58DC" w:rsidRPr="00D82DE1" w:rsidRDefault="00A731FC" w:rsidP="00A731FC">
      <w:pPr>
        <w:jc w:val="both"/>
        <w:rPr>
          <w:rFonts w:cs="Arial"/>
          <w:lang w:val="en-GB"/>
        </w:rPr>
      </w:pPr>
      <w:r w:rsidRPr="00D82DE1">
        <w:rPr>
          <w:rFonts w:cs="Arial"/>
          <w:u w:val="single"/>
          <w:lang w:val="en-GB"/>
        </w:rPr>
        <w:t>Trading Platforms</w:t>
      </w:r>
      <w:r w:rsidRPr="00D82DE1">
        <w:rPr>
          <w:rFonts w:cs="Arial"/>
          <w:lang w:val="en-GB"/>
        </w:rPr>
        <w:t>:</w:t>
      </w:r>
    </w:p>
    <w:p w14:paraId="6969C4AB" w14:textId="3F60D49E" w:rsidR="004A58DC" w:rsidRPr="00D82DE1" w:rsidRDefault="004A58DC" w:rsidP="00552677">
      <w:pPr>
        <w:autoSpaceDE w:val="0"/>
        <w:autoSpaceDN w:val="0"/>
        <w:adjustRightInd w:val="0"/>
        <w:jc w:val="both"/>
        <w:rPr>
          <w:rFonts w:cs="Arial"/>
          <w:lang w:val="en-GB"/>
        </w:rPr>
      </w:pPr>
      <w:r w:rsidRPr="00D82DE1">
        <w:rPr>
          <w:rFonts w:cs="Arial"/>
          <w:lang w:val="en-GB"/>
        </w:rPr>
        <w:t xml:space="preserve">Platforms to be used are selected </w:t>
      </w:r>
      <w:r w:rsidR="00BB67DC" w:rsidRPr="00D82DE1">
        <w:rPr>
          <w:rFonts w:cs="Arial"/>
          <w:lang w:val="en-GB"/>
        </w:rPr>
        <w:t>based on</w:t>
      </w:r>
      <w:r w:rsidRPr="00D82DE1">
        <w:rPr>
          <w:rFonts w:cs="Arial"/>
          <w:lang w:val="en-GB"/>
        </w:rPr>
        <w:t xml:space="preserve"> the following criteria: </w:t>
      </w:r>
    </w:p>
    <w:p w14:paraId="19AAC078" w14:textId="77777777" w:rsidR="004A58DC" w:rsidRPr="00D82DE1" w:rsidRDefault="004A58DC" w:rsidP="00025D32">
      <w:pPr>
        <w:numPr>
          <w:ilvl w:val="0"/>
          <w:numId w:val="6"/>
        </w:numPr>
        <w:autoSpaceDE w:val="0"/>
        <w:autoSpaceDN w:val="0"/>
        <w:adjustRightInd w:val="0"/>
        <w:spacing w:after="44"/>
        <w:jc w:val="both"/>
        <w:rPr>
          <w:rFonts w:cs="Arial"/>
          <w:lang w:val="en-GB"/>
        </w:rPr>
      </w:pPr>
      <w:r w:rsidRPr="00D82DE1">
        <w:rPr>
          <w:rFonts w:cs="Arial"/>
          <w:lang w:val="en-GB"/>
        </w:rPr>
        <w:t xml:space="preserve">Traded products </w:t>
      </w:r>
    </w:p>
    <w:p w14:paraId="46A68818" w14:textId="77777777" w:rsidR="004A58DC" w:rsidRPr="00D82DE1" w:rsidRDefault="004A58DC" w:rsidP="00025D32">
      <w:pPr>
        <w:numPr>
          <w:ilvl w:val="0"/>
          <w:numId w:val="6"/>
        </w:numPr>
        <w:autoSpaceDE w:val="0"/>
        <w:autoSpaceDN w:val="0"/>
        <w:adjustRightInd w:val="0"/>
        <w:spacing w:after="44"/>
        <w:jc w:val="both"/>
        <w:rPr>
          <w:rFonts w:cs="Arial"/>
          <w:lang w:val="en-GB"/>
        </w:rPr>
      </w:pPr>
      <w:r w:rsidRPr="00D82DE1">
        <w:rPr>
          <w:rFonts w:cs="Arial"/>
          <w:lang w:val="en-GB"/>
        </w:rPr>
        <w:t xml:space="preserve">Operational efficiency </w:t>
      </w:r>
    </w:p>
    <w:p w14:paraId="7DBFEC03" w14:textId="77777777" w:rsidR="004A58DC" w:rsidRPr="00D82DE1" w:rsidRDefault="004A58DC" w:rsidP="00025D32">
      <w:pPr>
        <w:numPr>
          <w:ilvl w:val="0"/>
          <w:numId w:val="6"/>
        </w:numPr>
        <w:autoSpaceDE w:val="0"/>
        <w:autoSpaceDN w:val="0"/>
        <w:adjustRightInd w:val="0"/>
        <w:spacing w:after="44"/>
        <w:jc w:val="both"/>
        <w:rPr>
          <w:rFonts w:cs="Arial"/>
          <w:lang w:val="en-GB"/>
        </w:rPr>
      </w:pPr>
      <w:r w:rsidRPr="00D82DE1">
        <w:rPr>
          <w:rFonts w:cs="Arial"/>
          <w:lang w:val="en-GB"/>
        </w:rPr>
        <w:t xml:space="preserve">Liquidity access </w:t>
      </w:r>
    </w:p>
    <w:p w14:paraId="46CE337D" w14:textId="77777777" w:rsidR="004A58DC" w:rsidRPr="00D82DE1" w:rsidRDefault="004A58DC" w:rsidP="00552677">
      <w:pPr>
        <w:autoSpaceDE w:val="0"/>
        <w:autoSpaceDN w:val="0"/>
        <w:adjustRightInd w:val="0"/>
        <w:jc w:val="both"/>
        <w:rPr>
          <w:rFonts w:cs="Arial"/>
          <w:lang w:val="en-GB"/>
        </w:rPr>
      </w:pPr>
    </w:p>
    <w:p w14:paraId="6F9A1ABF" w14:textId="77777777" w:rsidR="004A58DC" w:rsidRPr="00D82DE1" w:rsidRDefault="004A58DC" w:rsidP="00552677">
      <w:pPr>
        <w:autoSpaceDE w:val="0"/>
        <w:autoSpaceDN w:val="0"/>
        <w:adjustRightInd w:val="0"/>
        <w:jc w:val="both"/>
        <w:rPr>
          <w:rFonts w:cs="Arial"/>
          <w:lang w:val="en-GB"/>
        </w:rPr>
      </w:pPr>
      <w:r w:rsidRPr="00D82DE1">
        <w:rPr>
          <w:rFonts w:cs="Arial"/>
          <w:lang w:val="en-GB"/>
        </w:rPr>
        <w:t xml:space="preserve">Hereafter is a non-exhaustive list of the main platforms currently used within Dealing Services </w:t>
      </w:r>
      <w:r w:rsidR="00D82DE1" w:rsidRPr="00D82DE1">
        <w:rPr>
          <w:rFonts w:cs="Arial"/>
          <w:lang w:val="en-GB"/>
        </w:rPr>
        <w:t>trading</w:t>
      </w:r>
      <w:r w:rsidRPr="00D82DE1">
        <w:rPr>
          <w:rFonts w:cs="Arial"/>
          <w:lang w:val="en-GB"/>
        </w:rPr>
        <w:t xml:space="preserve"> </w:t>
      </w:r>
      <w:r w:rsidR="005068D4" w:rsidRPr="00D82DE1">
        <w:rPr>
          <w:rFonts w:cs="Arial"/>
          <w:lang w:val="en-GB"/>
        </w:rPr>
        <w:t>desks</w:t>
      </w:r>
      <w:r w:rsidR="005068D4">
        <w:rPr>
          <w:rFonts w:cs="Arial"/>
          <w:lang w:val="en-GB"/>
        </w:rPr>
        <w:t>:</w:t>
      </w:r>
    </w:p>
    <w:p w14:paraId="06011783" w14:textId="77777777" w:rsidR="004A58DC" w:rsidRPr="00D82DE1" w:rsidRDefault="004A58DC" w:rsidP="00025D32">
      <w:pPr>
        <w:numPr>
          <w:ilvl w:val="0"/>
          <w:numId w:val="7"/>
        </w:numPr>
        <w:autoSpaceDE w:val="0"/>
        <w:autoSpaceDN w:val="0"/>
        <w:adjustRightInd w:val="0"/>
        <w:spacing w:after="41"/>
        <w:jc w:val="both"/>
        <w:rPr>
          <w:rFonts w:cs="Arial"/>
          <w:lang w:val="en-GB"/>
        </w:rPr>
      </w:pPr>
      <w:proofErr w:type="spellStart"/>
      <w:r w:rsidRPr="00D82DE1">
        <w:rPr>
          <w:rFonts w:cs="Arial"/>
          <w:lang w:val="en-GB"/>
        </w:rPr>
        <w:t>Liquidnet</w:t>
      </w:r>
      <w:proofErr w:type="spellEnd"/>
      <w:r w:rsidRPr="00D82DE1">
        <w:rPr>
          <w:rFonts w:cs="Arial"/>
          <w:lang w:val="en-GB"/>
        </w:rPr>
        <w:t xml:space="preserve"> (Equity and Fixed Income) </w:t>
      </w:r>
    </w:p>
    <w:p w14:paraId="72EFB575" w14:textId="77777777" w:rsidR="004A58DC" w:rsidRPr="00D82DE1" w:rsidRDefault="00D3111E" w:rsidP="00025D32">
      <w:pPr>
        <w:numPr>
          <w:ilvl w:val="0"/>
          <w:numId w:val="7"/>
        </w:numPr>
        <w:autoSpaceDE w:val="0"/>
        <w:autoSpaceDN w:val="0"/>
        <w:adjustRightInd w:val="0"/>
        <w:spacing w:after="41"/>
        <w:jc w:val="both"/>
        <w:rPr>
          <w:rFonts w:cs="Arial"/>
          <w:lang w:val="en-GB"/>
        </w:rPr>
      </w:pPr>
      <w:r w:rsidRPr="00D82DE1">
        <w:rPr>
          <w:rFonts w:cs="Arial"/>
          <w:lang w:val="en-GB"/>
        </w:rPr>
        <w:t>ITG POSIT</w:t>
      </w:r>
      <w:r w:rsidR="004C2A7D">
        <w:rPr>
          <w:rFonts w:cs="Arial"/>
          <w:lang w:val="en-GB"/>
        </w:rPr>
        <w:t xml:space="preserve"> (Equity)</w:t>
      </w:r>
    </w:p>
    <w:p w14:paraId="71114489" w14:textId="77777777" w:rsidR="004A58DC" w:rsidRPr="00D82DE1" w:rsidRDefault="004A58DC" w:rsidP="00025D32">
      <w:pPr>
        <w:numPr>
          <w:ilvl w:val="0"/>
          <w:numId w:val="7"/>
        </w:numPr>
        <w:autoSpaceDE w:val="0"/>
        <w:autoSpaceDN w:val="0"/>
        <w:adjustRightInd w:val="0"/>
        <w:spacing w:after="41"/>
        <w:jc w:val="both"/>
        <w:rPr>
          <w:rFonts w:cs="Arial"/>
          <w:lang w:val="en-GB"/>
        </w:rPr>
      </w:pPr>
      <w:r w:rsidRPr="00D82DE1">
        <w:rPr>
          <w:rFonts w:cs="Arial"/>
          <w:lang w:val="en-GB"/>
        </w:rPr>
        <w:t xml:space="preserve">Tradeweb (Equity and Fixed Income) </w:t>
      </w:r>
    </w:p>
    <w:p w14:paraId="3E7F1F80" w14:textId="77777777" w:rsidR="004A58DC" w:rsidRPr="00D82DE1" w:rsidRDefault="004A58DC" w:rsidP="00025D32">
      <w:pPr>
        <w:numPr>
          <w:ilvl w:val="0"/>
          <w:numId w:val="7"/>
        </w:numPr>
        <w:autoSpaceDE w:val="0"/>
        <w:autoSpaceDN w:val="0"/>
        <w:adjustRightInd w:val="0"/>
        <w:spacing w:after="41"/>
        <w:jc w:val="both"/>
        <w:rPr>
          <w:rFonts w:cs="Arial"/>
          <w:lang w:val="en-GB"/>
        </w:rPr>
      </w:pPr>
      <w:r w:rsidRPr="00D82DE1">
        <w:rPr>
          <w:rFonts w:cs="Arial"/>
          <w:lang w:val="en-GB"/>
        </w:rPr>
        <w:t xml:space="preserve">TSOX (Fixed Income) </w:t>
      </w:r>
    </w:p>
    <w:p w14:paraId="2DE84259" w14:textId="1428D4EF" w:rsidR="004A58DC" w:rsidRPr="00D82DE1" w:rsidRDefault="00625061" w:rsidP="00025D32">
      <w:pPr>
        <w:numPr>
          <w:ilvl w:val="0"/>
          <w:numId w:val="7"/>
        </w:numPr>
        <w:autoSpaceDE w:val="0"/>
        <w:autoSpaceDN w:val="0"/>
        <w:adjustRightInd w:val="0"/>
        <w:spacing w:after="41"/>
        <w:jc w:val="both"/>
        <w:rPr>
          <w:rFonts w:cs="Arial"/>
          <w:lang w:val="en-GB"/>
        </w:rPr>
      </w:pPr>
      <w:proofErr w:type="spellStart"/>
      <w:r>
        <w:rPr>
          <w:rFonts w:cs="Arial"/>
          <w:lang w:val="en-GB"/>
        </w:rPr>
        <w:t>Market</w:t>
      </w:r>
      <w:r w:rsidR="004A58DC" w:rsidRPr="00D82DE1">
        <w:rPr>
          <w:rFonts w:cs="Arial"/>
          <w:lang w:val="en-GB"/>
        </w:rPr>
        <w:t>Access</w:t>
      </w:r>
      <w:proofErr w:type="spellEnd"/>
      <w:r w:rsidR="004A58DC" w:rsidRPr="00D82DE1">
        <w:rPr>
          <w:rFonts w:cs="Arial"/>
          <w:lang w:val="en-GB"/>
        </w:rPr>
        <w:t xml:space="preserve"> (Fixed Income) </w:t>
      </w:r>
    </w:p>
    <w:p w14:paraId="424629CC" w14:textId="77777777" w:rsidR="004A58DC" w:rsidRPr="00D82DE1" w:rsidRDefault="004A58DC" w:rsidP="00025D32">
      <w:pPr>
        <w:numPr>
          <w:ilvl w:val="0"/>
          <w:numId w:val="7"/>
        </w:numPr>
        <w:autoSpaceDE w:val="0"/>
        <w:autoSpaceDN w:val="0"/>
        <w:adjustRightInd w:val="0"/>
        <w:jc w:val="both"/>
        <w:rPr>
          <w:rFonts w:cs="Arial"/>
          <w:lang w:val="en-GB"/>
        </w:rPr>
      </w:pPr>
      <w:proofErr w:type="spellStart"/>
      <w:r w:rsidRPr="00D82DE1">
        <w:rPr>
          <w:rFonts w:cs="Arial"/>
          <w:lang w:val="en-GB"/>
        </w:rPr>
        <w:t>FX</w:t>
      </w:r>
      <w:r w:rsidR="00D82DE1" w:rsidRPr="00D82DE1">
        <w:rPr>
          <w:rFonts w:cs="Arial"/>
          <w:lang w:val="en-GB"/>
        </w:rPr>
        <w:t>A</w:t>
      </w:r>
      <w:r w:rsidRPr="00D82DE1">
        <w:rPr>
          <w:rFonts w:cs="Arial"/>
          <w:lang w:val="en-GB"/>
        </w:rPr>
        <w:t>ll</w:t>
      </w:r>
      <w:proofErr w:type="spellEnd"/>
      <w:r w:rsidRPr="00D82DE1">
        <w:rPr>
          <w:rFonts w:cs="Arial"/>
          <w:lang w:val="en-GB"/>
        </w:rPr>
        <w:t xml:space="preserve"> (Forex) </w:t>
      </w:r>
    </w:p>
    <w:p w14:paraId="18BE4C4E" w14:textId="77777777" w:rsidR="00D3111E" w:rsidRPr="00D82DE1" w:rsidRDefault="00D3111E" w:rsidP="00025D32">
      <w:pPr>
        <w:numPr>
          <w:ilvl w:val="0"/>
          <w:numId w:val="7"/>
        </w:numPr>
        <w:autoSpaceDE w:val="0"/>
        <w:autoSpaceDN w:val="0"/>
        <w:adjustRightInd w:val="0"/>
        <w:jc w:val="both"/>
        <w:rPr>
          <w:rFonts w:cs="Arial"/>
          <w:lang w:val="en-GB"/>
        </w:rPr>
      </w:pPr>
      <w:r w:rsidRPr="00D82DE1">
        <w:rPr>
          <w:rFonts w:cs="Arial"/>
          <w:lang w:val="en-GB"/>
        </w:rPr>
        <w:t xml:space="preserve">CBOE / </w:t>
      </w:r>
      <w:r w:rsidR="008E7464" w:rsidRPr="00D82DE1">
        <w:rPr>
          <w:rFonts w:cs="Arial"/>
          <w:lang w:val="en-GB"/>
        </w:rPr>
        <w:t>LIS (</w:t>
      </w:r>
      <w:r w:rsidR="004C2A7D">
        <w:rPr>
          <w:rFonts w:cs="Arial"/>
          <w:lang w:val="en-GB"/>
        </w:rPr>
        <w:t xml:space="preserve">Equity, </w:t>
      </w:r>
      <w:r w:rsidR="008E7464" w:rsidRPr="00D82DE1">
        <w:rPr>
          <w:rFonts w:cs="Arial"/>
          <w:lang w:val="en-GB"/>
        </w:rPr>
        <w:t xml:space="preserve">added in 2018 to have a better access </w:t>
      </w:r>
      <w:r w:rsidR="00A731FC" w:rsidRPr="00D82DE1">
        <w:rPr>
          <w:rFonts w:cs="Arial"/>
          <w:lang w:val="en-GB"/>
        </w:rPr>
        <w:t xml:space="preserve">to the available buy side liquidity) </w:t>
      </w:r>
    </w:p>
    <w:p w14:paraId="578213F7" w14:textId="77777777" w:rsidR="004A58DC" w:rsidRPr="00D82DE1" w:rsidRDefault="004A58DC" w:rsidP="00552677">
      <w:pPr>
        <w:ind w:left="360"/>
        <w:jc w:val="both"/>
        <w:rPr>
          <w:rFonts w:cs="Arial"/>
          <w:lang w:val="en-GB"/>
        </w:rPr>
      </w:pPr>
    </w:p>
    <w:p w14:paraId="3444DD72" w14:textId="77777777" w:rsidR="00A731FC" w:rsidRPr="00D82DE1" w:rsidRDefault="00A731FC" w:rsidP="00A731FC">
      <w:pPr>
        <w:jc w:val="both"/>
        <w:rPr>
          <w:rFonts w:cs="Arial"/>
          <w:lang w:val="en-GB"/>
        </w:rPr>
      </w:pPr>
      <w:r w:rsidRPr="00D82DE1">
        <w:rPr>
          <w:rFonts w:cs="Arial"/>
          <w:u w:val="single"/>
          <w:lang w:val="en-GB"/>
        </w:rPr>
        <w:t>Counterparties and brokers</w:t>
      </w:r>
      <w:r w:rsidRPr="00D82DE1">
        <w:rPr>
          <w:rFonts w:cs="Arial"/>
          <w:lang w:val="en-GB"/>
        </w:rPr>
        <w:t>:</w:t>
      </w:r>
    </w:p>
    <w:p w14:paraId="2B320135" w14:textId="6A2736F2" w:rsidR="004A58DC" w:rsidRPr="00086740" w:rsidRDefault="00A731FC" w:rsidP="00124E79">
      <w:pPr>
        <w:ind w:left="360"/>
        <w:jc w:val="both"/>
        <w:rPr>
          <w:rFonts w:cs="Arial"/>
          <w:lang w:val="en-GB"/>
        </w:rPr>
      </w:pPr>
      <w:r w:rsidRPr="00086740">
        <w:rPr>
          <w:rFonts w:cs="Arial"/>
          <w:lang w:val="en-GB"/>
        </w:rPr>
        <w:t xml:space="preserve">Dealing Services </w:t>
      </w:r>
      <w:r w:rsidR="00BB67DC" w:rsidRPr="00086740">
        <w:rPr>
          <w:rFonts w:cs="Arial"/>
          <w:lang w:val="en-GB"/>
        </w:rPr>
        <w:t>does not</w:t>
      </w:r>
      <w:r w:rsidRPr="00086740">
        <w:rPr>
          <w:rFonts w:cs="Arial"/>
          <w:lang w:val="en-GB"/>
        </w:rPr>
        <w:t xml:space="preserve"> </w:t>
      </w:r>
      <w:r w:rsidR="00E06C25" w:rsidRPr="00086740">
        <w:rPr>
          <w:rFonts w:cs="Arial"/>
          <w:lang w:val="en-GB"/>
        </w:rPr>
        <w:t>determine the l</w:t>
      </w:r>
      <w:r w:rsidRPr="00086740">
        <w:rPr>
          <w:rFonts w:cs="Arial"/>
          <w:lang w:val="en-GB"/>
        </w:rPr>
        <w:t xml:space="preserve">ist of Counterparties and Brokers </w:t>
      </w:r>
      <w:r w:rsidR="00E06C25" w:rsidRPr="00086740">
        <w:rPr>
          <w:rFonts w:cs="Arial"/>
          <w:lang w:val="en-GB"/>
        </w:rPr>
        <w:t xml:space="preserve">with which it is authorised to </w:t>
      </w:r>
      <w:r w:rsidR="00EF074E" w:rsidRPr="00086740">
        <w:rPr>
          <w:rFonts w:cs="Arial"/>
          <w:lang w:val="en-GB"/>
        </w:rPr>
        <w:t>work;</w:t>
      </w:r>
      <w:r w:rsidR="00124E79" w:rsidRPr="00086740">
        <w:rPr>
          <w:rFonts w:cs="Arial"/>
          <w:lang w:val="en-GB"/>
        </w:rPr>
        <w:t xml:space="preserve"> the </w:t>
      </w:r>
      <w:r w:rsidR="004E1C8B" w:rsidRPr="00086740">
        <w:rPr>
          <w:rFonts w:cs="Arial"/>
          <w:lang w:val="en-GB"/>
        </w:rPr>
        <w:t>clients give the list</w:t>
      </w:r>
      <w:r w:rsidRPr="00086740">
        <w:rPr>
          <w:rFonts w:cs="Arial"/>
          <w:lang w:val="en-GB"/>
        </w:rPr>
        <w:t xml:space="preserve">.  </w:t>
      </w:r>
    </w:p>
    <w:p w14:paraId="386525C5" w14:textId="77777777" w:rsidR="00124E79" w:rsidRPr="00086740" w:rsidRDefault="00124E79" w:rsidP="00124E79">
      <w:pPr>
        <w:ind w:left="360"/>
        <w:jc w:val="both"/>
        <w:rPr>
          <w:rFonts w:cs="Arial"/>
          <w:lang w:val="en-GB"/>
        </w:rPr>
      </w:pPr>
    </w:p>
    <w:p w14:paraId="1B66D667" w14:textId="77777777" w:rsidR="00E06C25" w:rsidRPr="00086740" w:rsidRDefault="00281A06" w:rsidP="00124E79">
      <w:pPr>
        <w:ind w:left="360"/>
        <w:jc w:val="both"/>
        <w:rPr>
          <w:rFonts w:cs="Arial"/>
          <w:lang w:val="en-GB"/>
        </w:rPr>
      </w:pPr>
      <w:r w:rsidRPr="00086740">
        <w:rPr>
          <w:rFonts w:cs="Arial"/>
          <w:lang w:val="en-GB"/>
        </w:rPr>
        <w:t xml:space="preserve">Twice a year, </w:t>
      </w:r>
      <w:r w:rsidR="00124E79" w:rsidRPr="00086740">
        <w:rPr>
          <w:rFonts w:cs="Arial"/>
          <w:lang w:val="en-GB"/>
        </w:rPr>
        <w:t>D</w:t>
      </w:r>
      <w:r w:rsidRPr="00086740">
        <w:rPr>
          <w:rFonts w:cs="Arial"/>
          <w:lang w:val="en-GB"/>
        </w:rPr>
        <w:t xml:space="preserve">ealing </w:t>
      </w:r>
      <w:r w:rsidR="00124E79" w:rsidRPr="00086740">
        <w:rPr>
          <w:rFonts w:cs="Arial"/>
          <w:lang w:val="en-GB"/>
        </w:rPr>
        <w:t>Se</w:t>
      </w:r>
      <w:r w:rsidRPr="00086740">
        <w:rPr>
          <w:rFonts w:cs="Arial"/>
          <w:lang w:val="en-GB"/>
        </w:rPr>
        <w:t xml:space="preserve">rvices evaluates the quality of the </w:t>
      </w:r>
      <w:r w:rsidR="00124E79" w:rsidRPr="00086740">
        <w:rPr>
          <w:rFonts w:cs="Arial"/>
          <w:lang w:val="en-GB"/>
        </w:rPr>
        <w:t>execution services provided</w:t>
      </w:r>
      <w:r w:rsidRPr="00086740">
        <w:rPr>
          <w:rFonts w:cs="Arial"/>
          <w:lang w:val="en-GB"/>
        </w:rPr>
        <w:t xml:space="preserve"> </w:t>
      </w:r>
      <w:r w:rsidR="00124E79" w:rsidRPr="00086740">
        <w:rPr>
          <w:rFonts w:cs="Arial"/>
          <w:lang w:val="en-GB"/>
        </w:rPr>
        <w:t xml:space="preserve">by </w:t>
      </w:r>
      <w:r w:rsidRPr="00086740">
        <w:rPr>
          <w:rFonts w:cs="Arial"/>
          <w:lang w:val="en-GB"/>
        </w:rPr>
        <w:t>the brokers and the counterparties with whom it has worked. Each intermediary is evaluated and noted according to a set of quantitative and qualitative criteria (electronic offer, market coverage and instruments, proposed price</w:t>
      </w:r>
      <w:r w:rsidR="004B299F" w:rsidRPr="00086740">
        <w:rPr>
          <w:rFonts w:cs="Arial"/>
          <w:lang w:val="en-GB"/>
        </w:rPr>
        <w:t>s</w:t>
      </w:r>
      <w:r w:rsidRPr="00086740">
        <w:rPr>
          <w:rFonts w:cs="Arial"/>
          <w:lang w:val="en-GB"/>
        </w:rPr>
        <w:t xml:space="preserve">, liquidity provided, post trade follow-up...). This evaluation is </w:t>
      </w:r>
      <w:r w:rsidR="004B299F" w:rsidRPr="00086740">
        <w:rPr>
          <w:rFonts w:cs="Arial"/>
          <w:lang w:val="en-GB"/>
        </w:rPr>
        <w:t>communicated</w:t>
      </w:r>
      <w:r w:rsidRPr="00086740">
        <w:rPr>
          <w:rFonts w:cs="Arial"/>
          <w:lang w:val="en-GB"/>
        </w:rPr>
        <w:t xml:space="preserve"> to clients.</w:t>
      </w:r>
    </w:p>
    <w:p w14:paraId="533BED1B" w14:textId="77777777" w:rsidR="00281A06" w:rsidRPr="00086740" w:rsidRDefault="00281A06" w:rsidP="00124E79">
      <w:pPr>
        <w:ind w:left="360"/>
        <w:jc w:val="both"/>
        <w:rPr>
          <w:rFonts w:cs="Arial"/>
          <w:lang w:val="en-GB"/>
        </w:rPr>
      </w:pPr>
      <w:r w:rsidRPr="00086740">
        <w:rPr>
          <w:rFonts w:cs="Arial"/>
          <w:lang w:val="en-GB"/>
        </w:rPr>
        <w:t>The result</w:t>
      </w:r>
      <w:r w:rsidR="007B24D4" w:rsidRPr="00086740">
        <w:rPr>
          <w:rFonts w:cs="Arial"/>
          <w:lang w:val="en-GB"/>
        </w:rPr>
        <w:t>s</w:t>
      </w:r>
      <w:r w:rsidRPr="00086740">
        <w:rPr>
          <w:rFonts w:cs="Arial"/>
          <w:lang w:val="en-GB"/>
        </w:rPr>
        <w:t xml:space="preserve"> of this execution vote are used, among other criteria, </w:t>
      </w:r>
      <w:proofErr w:type="gramStart"/>
      <w:r w:rsidRPr="00086740">
        <w:rPr>
          <w:rFonts w:cs="Arial"/>
          <w:lang w:val="en-GB"/>
        </w:rPr>
        <w:t>on a daily basis</w:t>
      </w:r>
      <w:proofErr w:type="gramEnd"/>
      <w:r w:rsidRPr="00086740">
        <w:rPr>
          <w:rFonts w:cs="Arial"/>
          <w:lang w:val="en-GB"/>
        </w:rPr>
        <w:t xml:space="preserve"> as part of the best selec</w:t>
      </w:r>
      <w:r w:rsidR="004B299F" w:rsidRPr="00086740">
        <w:rPr>
          <w:rFonts w:cs="Arial"/>
          <w:lang w:val="en-GB"/>
        </w:rPr>
        <w:t>tion of the brokers/counterpartie</w:t>
      </w:r>
      <w:r w:rsidR="00F360EE" w:rsidRPr="00086740">
        <w:rPr>
          <w:rFonts w:cs="Arial"/>
          <w:lang w:val="en-GB"/>
        </w:rPr>
        <w:t>s</w:t>
      </w:r>
      <w:r w:rsidRPr="00086740">
        <w:rPr>
          <w:rFonts w:cs="Arial"/>
          <w:lang w:val="en-GB"/>
        </w:rPr>
        <w:t xml:space="preserve"> and the best execution processes.</w:t>
      </w:r>
    </w:p>
    <w:p w14:paraId="3D040DC9" w14:textId="1880FA68" w:rsidR="00E06C25" w:rsidRDefault="00E06C25" w:rsidP="00552677">
      <w:pPr>
        <w:ind w:left="360"/>
        <w:jc w:val="both"/>
        <w:rPr>
          <w:rFonts w:cs="Arial"/>
          <w:lang w:val="en-GB"/>
        </w:rPr>
      </w:pPr>
    </w:p>
    <w:p w14:paraId="24A3B549" w14:textId="77777777" w:rsidR="003F4E65" w:rsidRPr="00BB67DC" w:rsidRDefault="003F4E65" w:rsidP="003F4E65">
      <w:pPr>
        <w:jc w:val="both"/>
        <w:rPr>
          <w:rFonts w:cs="Arial"/>
          <w:u w:val="single"/>
          <w:lang w:val="en-GB"/>
        </w:rPr>
      </w:pPr>
      <w:r w:rsidRPr="00BB67DC">
        <w:rPr>
          <w:rFonts w:cs="Arial"/>
          <w:u w:val="single"/>
          <w:lang w:val="en-GB"/>
        </w:rPr>
        <w:t>Brexit</w:t>
      </w:r>
    </w:p>
    <w:p w14:paraId="54222C8C" w14:textId="0C34360E" w:rsidR="00AF4DE8" w:rsidRDefault="003F4E65" w:rsidP="00552677">
      <w:pPr>
        <w:ind w:left="360"/>
        <w:jc w:val="both"/>
        <w:rPr>
          <w:rFonts w:cs="Arial"/>
          <w:lang w:val="en-GB"/>
        </w:rPr>
      </w:pPr>
      <w:r>
        <w:rPr>
          <w:rFonts w:cs="Arial"/>
          <w:lang w:val="en-GB"/>
        </w:rPr>
        <w:t>T</w:t>
      </w:r>
      <w:r w:rsidR="00323E89">
        <w:rPr>
          <w:rFonts w:cs="Arial"/>
          <w:lang w:val="en-GB"/>
        </w:rPr>
        <w:t xml:space="preserve">o answer the Brexit challenges, Dealing Services has </w:t>
      </w:r>
      <w:r w:rsidR="00B40803">
        <w:rPr>
          <w:rFonts w:cs="Arial"/>
          <w:lang w:val="en-GB"/>
        </w:rPr>
        <w:t>switched gradually</w:t>
      </w:r>
      <w:r w:rsidR="00323E89">
        <w:rPr>
          <w:rFonts w:cs="Arial"/>
          <w:lang w:val="en-GB"/>
        </w:rPr>
        <w:t xml:space="preserve"> </w:t>
      </w:r>
      <w:r>
        <w:rPr>
          <w:rFonts w:cs="Arial"/>
          <w:lang w:val="en-GB"/>
        </w:rPr>
        <w:t xml:space="preserve">in </w:t>
      </w:r>
      <w:r w:rsidR="006E374D">
        <w:rPr>
          <w:rFonts w:cs="Arial"/>
          <w:lang w:val="en-GB"/>
        </w:rPr>
        <w:t>2020</w:t>
      </w:r>
      <w:r>
        <w:rPr>
          <w:rFonts w:cs="Arial"/>
          <w:lang w:val="en-GB"/>
        </w:rPr>
        <w:t xml:space="preserve"> </w:t>
      </w:r>
      <w:r w:rsidR="00B40803">
        <w:rPr>
          <w:rFonts w:cs="Arial"/>
          <w:lang w:val="en-GB"/>
        </w:rPr>
        <w:t xml:space="preserve">trading with </w:t>
      </w:r>
      <w:r>
        <w:rPr>
          <w:rFonts w:cs="Arial"/>
          <w:lang w:val="en-GB"/>
        </w:rPr>
        <w:t>UK market intermediaries to their EUR based entities. This is why several entities</w:t>
      </w:r>
      <w:r w:rsidRPr="003F4E65">
        <w:t xml:space="preserve"> </w:t>
      </w:r>
      <w:r>
        <w:t>of a same corporate group</w:t>
      </w:r>
      <w:r w:rsidR="00816913">
        <w:rPr>
          <w:rFonts w:cs="Arial"/>
          <w:lang w:val="en-GB"/>
        </w:rPr>
        <w:t xml:space="preserve"> </w:t>
      </w:r>
      <w:r>
        <w:rPr>
          <w:rFonts w:cs="Arial"/>
          <w:lang w:val="en-GB"/>
        </w:rPr>
        <w:t xml:space="preserve">can appear in the top 5 venues reports, </w:t>
      </w:r>
      <w:r w:rsidRPr="003F4E65">
        <w:t>displacing other brokers</w:t>
      </w:r>
      <w:r w:rsidR="00AF4DE8">
        <w:t>/counterparties</w:t>
      </w:r>
      <w:r w:rsidRPr="003F4E65">
        <w:t xml:space="preserve"> that </w:t>
      </w:r>
      <w:r>
        <w:t xml:space="preserve">are </w:t>
      </w:r>
      <w:r w:rsidRPr="003F4E65">
        <w:t>use</w:t>
      </w:r>
      <w:r>
        <w:t>d</w:t>
      </w:r>
      <w:r w:rsidRPr="003F4E65">
        <w:t xml:space="preserve"> on a regular basis</w:t>
      </w:r>
      <w:r w:rsidR="00737C39">
        <w:t xml:space="preserve"> on </w:t>
      </w:r>
      <w:r w:rsidR="007C42F3">
        <w:t xml:space="preserve">the </w:t>
      </w:r>
      <w:r w:rsidR="00737C39">
        <w:t>6</w:t>
      </w:r>
      <w:r w:rsidR="00737C39" w:rsidRPr="00840111">
        <w:rPr>
          <w:vertAlign w:val="superscript"/>
        </w:rPr>
        <w:t>th</w:t>
      </w:r>
      <w:r w:rsidR="00737C39">
        <w:t xml:space="preserve"> or 7</w:t>
      </w:r>
      <w:r w:rsidR="00737C39" w:rsidRPr="00737C39">
        <w:rPr>
          <w:vertAlign w:val="superscript"/>
        </w:rPr>
        <w:t>th</w:t>
      </w:r>
      <w:r w:rsidR="00737C39">
        <w:t xml:space="preserve"> rank</w:t>
      </w:r>
      <w:r w:rsidRPr="003F4E65">
        <w:rPr>
          <w:rFonts w:cs="Arial"/>
          <w:lang w:val="en-GB"/>
        </w:rPr>
        <w:t>.</w:t>
      </w:r>
      <w:r>
        <w:rPr>
          <w:rFonts w:cs="Arial"/>
          <w:lang w:val="en-GB"/>
        </w:rPr>
        <w:t xml:space="preserve"> </w:t>
      </w:r>
    </w:p>
    <w:p w14:paraId="27132E11" w14:textId="63B95F6D" w:rsidR="00A75A12" w:rsidRDefault="003F4E65" w:rsidP="00552677">
      <w:pPr>
        <w:ind w:left="360"/>
        <w:jc w:val="both"/>
        <w:rPr>
          <w:rFonts w:cs="Arial"/>
          <w:lang w:val="en-GB"/>
        </w:rPr>
      </w:pPr>
      <w:r>
        <w:rPr>
          <w:rFonts w:cs="Arial"/>
          <w:lang w:val="en-GB"/>
        </w:rPr>
        <w:t xml:space="preserve">In that case, </w:t>
      </w:r>
      <w:proofErr w:type="gramStart"/>
      <w:r>
        <w:rPr>
          <w:rFonts w:cs="Arial"/>
          <w:lang w:val="en-GB"/>
        </w:rPr>
        <w:t xml:space="preserve">so as </w:t>
      </w:r>
      <w:r w:rsidRPr="003F4E65">
        <w:rPr>
          <w:rFonts w:cs="Arial"/>
          <w:lang w:val="en-GB"/>
        </w:rPr>
        <w:t>to</w:t>
      </w:r>
      <w:proofErr w:type="gramEnd"/>
      <w:r w:rsidRPr="003F4E65">
        <w:rPr>
          <w:rFonts w:cs="Arial"/>
          <w:lang w:val="en-GB"/>
        </w:rPr>
        <w:t xml:space="preserve"> </w:t>
      </w:r>
      <w:r w:rsidRPr="003F4E65">
        <w:t>provide additional information on the</w:t>
      </w:r>
      <w:r w:rsidR="00737C39">
        <w:t xml:space="preserve"> other</w:t>
      </w:r>
      <w:r w:rsidR="00AF4DE8">
        <w:t xml:space="preserve"> market intermediaries</w:t>
      </w:r>
      <w:r w:rsidRPr="003F4E65">
        <w:t xml:space="preserve"> chosen for execution that </w:t>
      </w:r>
      <w:r>
        <w:t>a</w:t>
      </w:r>
      <w:r w:rsidR="00AF4DE8">
        <w:t>re dee</w:t>
      </w:r>
      <w:r>
        <w:t>med</w:t>
      </w:r>
      <w:r w:rsidRPr="003F4E65">
        <w:t xml:space="preserve"> relevant to </w:t>
      </w:r>
      <w:r>
        <w:t>Dealing Services’</w:t>
      </w:r>
      <w:r w:rsidRPr="003F4E65">
        <w:t xml:space="preserve"> order execution practices</w:t>
      </w:r>
      <w:r>
        <w:t>, the report will list the top 6 or top 7 venues.</w:t>
      </w:r>
    </w:p>
    <w:p w14:paraId="4B1770FA" w14:textId="3A8B0814" w:rsidR="00A75A12" w:rsidRDefault="00230393" w:rsidP="00552677">
      <w:pPr>
        <w:ind w:left="360"/>
        <w:jc w:val="both"/>
        <w:rPr>
          <w:rFonts w:cs="Arial"/>
          <w:lang w:val="en-GB"/>
        </w:rPr>
      </w:pPr>
      <w:r>
        <w:rPr>
          <w:rFonts w:cs="Arial"/>
          <w:lang w:val="en-GB"/>
        </w:rPr>
        <w:t>For the trading platforms, which have also</w:t>
      </w:r>
      <w:r w:rsidR="00737C39">
        <w:rPr>
          <w:rFonts w:cs="Arial"/>
          <w:lang w:val="en-GB"/>
        </w:rPr>
        <w:t xml:space="preserve"> been</w:t>
      </w:r>
      <w:r>
        <w:rPr>
          <w:rFonts w:cs="Arial"/>
          <w:lang w:val="en-GB"/>
        </w:rPr>
        <w:t xml:space="preserve"> migrated to the EUR based entities, executions done on both UK and EUR platforms have been gathered to show the </w:t>
      </w:r>
      <w:r w:rsidR="00737C39">
        <w:rPr>
          <w:rFonts w:cs="Arial"/>
          <w:lang w:val="en-GB"/>
        </w:rPr>
        <w:t>actual part of execution done on platforms.</w:t>
      </w:r>
    </w:p>
    <w:p w14:paraId="5F919DDA" w14:textId="77777777" w:rsidR="004B299F" w:rsidRPr="0038421F" w:rsidRDefault="004B299F" w:rsidP="00552677">
      <w:pPr>
        <w:ind w:left="360"/>
        <w:jc w:val="both"/>
        <w:rPr>
          <w:rFonts w:cs="Arial"/>
          <w:lang w:val="en-GB"/>
        </w:rPr>
      </w:pPr>
    </w:p>
    <w:p w14:paraId="7061991F" w14:textId="77777777" w:rsidR="004A58DC" w:rsidRPr="0038421F" w:rsidRDefault="004A58DC" w:rsidP="00025D32">
      <w:pPr>
        <w:numPr>
          <w:ilvl w:val="0"/>
          <w:numId w:val="4"/>
        </w:numPr>
        <w:jc w:val="both"/>
        <w:rPr>
          <w:rFonts w:cs="Arial"/>
          <w:lang w:val="en-GB"/>
        </w:rPr>
      </w:pPr>
      <w:r w:rsidRPr="0038421F">
        <w:rPr>
          <w:rFonts w:cs="Arial"/>
          <w:lang w:val="en-GB"/>
        </w:rPr>
        <w:t xml:space="preserve">an explanation of how order execution differs according to client categorisation, where the firm treats categories of clients differently and where it may affect the order execution </w:t>
      </w:r>
      <w:proofErr w:type="gramStart"/>
      <w:r w:rsidRPr="0038421F">
        <w:rPr>
          <w:rFonts w:cs="Arial"/>
          <w:lang w:val="en-GB"/>
        </w:rPr>
        <w:t>arrangements;</w:t>
      </w:r>
      <w:proofErr w:type="gramEnd"/>
    </w:p>
    <w:p w14:paraId="6B3C2DCD" w14:textId="77777777" w:rsidR="004A58DC" w:rsidRPr="0038421F" w:rsidRDefault="004A58DC" w:rsidP="00552677">
      <w:pPr>
        <w:ind w:left="360"/>
        <w:jc w:val="both"/>
        <w:rPr>
          <w:rFonts w:cs="Arial"/>
          <w:lang w:val="en-GB"/>
        </w:rPr>
      </w:pPr>
    </w:p>
    <w:p w14:paraId="7EB5EEE8" w14:textId="175A7021" w:rsidR="004A58DC" w:rsidRPr="00F36941" w:rsidRDefault="004A58DC" w:rsidP="00086740">
      <w:pPr>
        <w:numPr>
          <w:ilvl w:val="0"/>
          <w:numId w:val="5"/>
        </w:numPr>
        <w:jc w:val="both"/>
        <w:rPr>
          <w:lang w:val="en-GB"/>
        </w:rPr>
      </w:pPr>
      <w:r w:rsidRPr="00F36941">
        <w:rPr>
          <w:lang w:val="en-GB"/>
        </w:rPr>
        <w:t xml:space="preserve">All Dealing Services’ clients are professional clients. All clients’ orders are </w:t>
      </w:r>
      <w:r w:rsidR="004E1C8B">
        <w:rPr>
          <w:lang w:val="en-GB"/>
        </w:rPr>
        <w:t>dealt</w:t>
      </w:r>
      <w:r w:rsidRPr="00F36941">
        <w:rPr>
          <w:lang w:val="en-GB"/>
        </w:rPr>
        <w:t xml:space="preserve"> </w:t>
      </w:r>
      <w:r w:rsidR="00245052">
        <w:rPr>
          <w:lang w:val="en-GB"/>
        </w:rPr>
        <w:t>with the same diligence</w:t>
      </w:r>
      <w:r w:rsidRPr="00F36941">
        <w:rPr>
          <w:lang w:val="en-GB"/>
        </w:rPr>
        <w:t>.</w:t>
      </w:r>
    </w:p>
    <w:p w14:paraId="249B279B" w14:textId="77777777" w:rsidR="004A58DC" w:rsidRPr="0038421F" w:rsidRDefault="004A58DC" w:rsidP="00552677">
      <w:pPr>
        <w:ind w:left="360"/>
        <w:jc w:val="both"/>
        <w:rPr>
          <w:rFonts w:cs="Arial"/>
          <w:lang w:val="en-GB"/>
        </w:rPr>
      </w:pPr>
    </w:p>
    <w:p w14:paraId="6F4B1962" w14:textId="77777777" w:rsidR="004A58DC" w:rsidRPr="0038421F" w:rsidRDefault="004A58DC" w:rsidP="00552677">
      <w:pPr>
        <w:ind w:left="360"/>
        <w:jc w:val="both"/>
        <w:rPr>
          <w:rFonts w:cs="Arial"/>
          <w:lang w:val="en-GB"/>
        </w:rPr>
      </w:pPr>
    </w:p>
    <w:p w14:paraId="2F19A7A8" w14:textId="77777777" w:rsidR="00F8661C" w:rsidRPr="00DD5536" w:rsidRDefault="00F8661C" w:rsidP="00F8661C">
      <w:pPr>
        <w:numPr>
          <w:ilvl w:val="0"/>
          <w:numId w:val="4"/>
        </w:numPr>
        <w:jc w:val="both"/>
        <w:rPr>
          <w:rFonts w:cs="Arial"/>
          <w:lang w:val="en-GB"/>
        </w:rPr>
      </w:pPr>
      <w:r w:rsidRPr="00DD5536">
        <w:rPr>
          <w:rFonts w:cs="Arial"/>
          <w:lang w:val="en-GB"/>
        </w:rPr>
        <w:t>an indication that</w:t>
      </w:r>
      <w:r>
        <w:rPr>
          <w:rFonts w:cs="Arial"/>
          <w:lang w:val="en-GB"/>
        </w:rPr>
        <w:t xml:space="preserve"> other criteria have</w:t>
      </w:r>
      <w:r w:rsidRPr="00DD5536">
        <w:rPr>
          <w:rFonts w:cs="Arial"/>
          <w:lang w:val="en-GB"/>
        </w:rPr>
        <w:t xml:space="preserve"> been </w:t>
      </w:r>
      <w:r>
        <w:rPr>
          <w:rFonts w:cs="Arial"/>
          <w:lang w:val="en-GB"/>
        </w:rPr>
        <w:t>favoured, or not,</w:t>
      </w:r>
      <w:r w:rsidRPr="00DD5536">
        <w:rPr>
          <w:rFonts w:cs="Arial"/>
          <w:lang w:val="en-GB"/>
        </w:rPr>
        <w:t xml:space="preserve"> over the price and the immediate costs of executing orders from retail clients, and an explanation of how these other criteria have been decisive in achieving the best possible result in terms of total cost for the customer</w:t>
      </w:r>
      <w:r>
        <w:rPr>
          <w:rFonts w:cs="Arial"/>
          <w:lang w:val="en-GB"/>
        </w:rPr>
        <w:t>.</w:t>
      </w:r>
    </w:p>
    <w:p w14:paraId="0641B6F8" w14:textId="77777777" w:rsidR="00F8661C" w:rsidRPr="00DD5536" w:rsidRDefault="00F8661C" w:rsidP="00F8661C">
      <w:pPr>
        <w:ind w:left="360"/>
        <w:jc w:val="both"/>
        <w:rPr>
          <w:rFonts w:cs="Arial"/>
          <w:lang w:val="en-GB"/>
        </w:rPr>
      </w:pPr>
    </w:p>
    <w:p w14:paraId="221500E4" w14:textId="6CECB22C" w:rsidR="00F8661C" w:rsidRPr="00DD5536" w:rsidRDefault="00F8661C" w:rsidP="00F8661C">
      <w:pPr>
        <w:pStyle w:val="Paragraphedeliste"/>
        <w:numPr>
          <w:ilvl w:val="0"/>
          <w:numId w:val="5"/>
        </w:numPr>
        <w:jc w:val="both"/>
        <w:rPr>
          <w:rFonts w:cs="Arial"/>
          <w:lang w:val="en-GB"/>
        </w:rPr>
      </w:pPr>
      <w:r>
        <w:rPr>
          <w:rFonts w:cs="Arial"/>
          <w:lang w:val="en-GB"/>
        </w:rPr>
        <w:t>Dealing Service has no retail client</w:t>
      </w:r>
      <w:r w:rsidR="00BB67DC">
        <w:rPr>
          <w:rFonts w:cs="Arial"/>
          <w:lang w:val="en-GB"/>
        </w:rPr>
        <w:t>.</w:t>
      </w:r>
    </w:p>
    <w:p w14:paraId="1ACFF888" w14:textId="77777777" w:rsidR="00F8661C" w:rsidRDefault="00F8661C" w:rsidP="00F8661C">
      <w:pPr>
        <w:jc w:val="both"/>
        <w:rPr>
          <w:rFonts w:cs="Arial"/>
          <w:lang w:val="en-GB"/>
        </w:rPr>
      </w:pPr>
    </w:p>
    <w:p w14:paraId="377E3ABF" w14:textId="77777777" w:rsidR="004A58DC" w:rsidRPr="00390D98" w:rsidRDefault="0071649B" w:rsidP="00025D32">
      <w:pPr>
        <w:numPr>
          <w:ilvl w:val="0"/>
          <w:numId w:val="4"/>
        </w:numPr>
        <w:jc w:val="both"/>
        <w:rPr>
          <w:rFonts w:cs="Arial"/>
          <w:lang w:val="en-GB"/>
        </w:rPr>
      </w:pPr>
      <w:r w:rsidRPr="00560DBA">
        <w:rPr>
          <w:rFonts w:cs="Arial"/>
          <w:lang w:val="en-GB"/>
        </w:rPr>
        <w:t>an explanation</w:t>
      </w:r>
      <w:r w:rsidRPr="00390D98">
        <w:rPr>
          <w:color w:val="000000"/>
        </w:rPr>
        <w:t xml:space="preserve"> of how the investment firm has used any data or tools relating to the quality of execution, including any data published under Delegated Regulation (EU) 2017/575.</w:t>
      </w:r>
    </w:p>
    <w:p w14:paraId="00A073DA" w14:textId="77777777" w:rsidR="004A58DC" w:rsidRPr="00390D98" w:rsidRDefault="004A58DC" w:rsidP="00552677">
      <w:pPr>
        <w:pStyle w:val="Paragraphedeliste"/>
        <w:jc w:val="both"/>
        <w:rPr>
          <w:rFonts w:cs="Arial"/>
          <w:lang w:val="en-GB"/>
        </w:rPr>
      </w:pPr>
    </w:p>
    <w:p w14:paraId="26892A18" w14:textId="076AFA4E" w:rsidR="00B8439C" w:rsidRPr="00390D98" w:rsidRDefault="00B8439C" w:rsidP="00025D32">
      <w:pPr>
        <w:numPr>
          <w:ilvl w:val="0"/>
          <w:numId w:val="5"/>
        </w:numPr>
        <w:jc w:val="both"/>
        <w:rPr>
          <w:rFonts w:cs="Arial"/>
          <w:lang w:val="en-GB"/>
        </w:rPr>
      </w:pPr>
      <w:r w:rsidRPr="00390D98">
        <w:rPr>
          <w:rFonts w:cs="Arial"/>
          <w:lang w:val="en-GB"/>
        </w:rPr>
        <w:t>Will be detai</w:t>
      </w:r>
      <w:r w:rsidR="00B3398E">
        <w:rPr>
          <w:rFonts w:cs="Arial"/>
          <w:lang w:val="en-GB"/>
        </w:rPr>
        <w:t>led instrument by instruments</w:t>
      </w:r>
      <w:r w:rsidR="00BB67DC">
        <w:rPr>
          <w:rFonts w:cs="Arial"/>
          <w:lang w:val="en-GB"/>
        </w:rPr>
        <w:t>.</w:t>
      </w:r>
    </w:p>
    <w:p w14:paraId="7720A186" w14:textId="77777777" w:rsidR="004A58DC" w:rsidRDefault="004A58DC" w:rsidP="00B8439C">
      <w:pPr>
        <w:jc w:val="both"/>
        <w:rPr>
          <w:rFonts w:cs="Arial"/>
          <w:lang w:val="en-GB"/>
        </w:rPr>
      </w:pPr>
    </w:p>
    <w:p w14:paraId="39E18FF9" w14:textId="77777777" w:rsidR="00DD5536" w:rsidRPr="00B8439C" w:rsidRDefault="00DD5536" w:rsidP="00B8439C">
      <w:pPr>
        <w:jc w:val="both"/>
        <w:rPr>
          <w:rFonts w:cs="Arial"/>
          <w:lang w:val="en-GB"/>
        </w:rPr>
      </w:pPr>
    </w:p>
    <w:p w14:paraId="1D5D101C" w14:textId="77777777" w:rsidR="004A58DC" w:rsidRPr="0038421F" w:rsidRDefault="004A58DC" w:rsidP="00025D32">
      <w:pPr>
        <w:numPr>
          <w:ilvl w:val="0"/>
          <w:numId w:val="4"/>
        </w:numPr>
        <w:jc w:val="both"/>
        <w:rPr>
          <w:rFonts w:cs="Arial"/>
          <w:lang w:val="en-GB"/>
        </w:rPr>
      </w:pPr>
      <w:r w:rsidRPr="0038421F">
        <w:rPr>
          <w:rFonts w:cs="Arial"/>
          <w:lang w:val="en-GB"/>
        </w:rPr>
        <w:t xml:space="preserve">where applicable, an explanation of how the investment firm has used output of a consolidated tape provider established under Article 65 of Directive 2014/65/EU. </w:t>
      </w:r>
    </w:p>
    <w:p w14:paraId="163FD50C" w14:textId="77777777" w:rsidR="004A58DC" w:rsidRPr="0038421F" w:rsidRDefault="004A58DC" w:rsidP="00552677">
      <w:pPr>
        <w:ind w:left="360"/>
        <w:jc w:val="both"/>
        <w:rPr>
          <w:rFonts w:cs="Arial"/>
          <w:lang w:val="en-GB"/>
        </w:rPr>
      </w:pPr>
    </w:p>
    <w:p w14:paraId="29DCDCCA" w14:textId="5F2F4682" w:rsidR="00DD5536" w:rsidRPr="00737C39" w:rsidRDefault="00F36941" w:rsidP="007619BF">
      <w:pPr>
        <w:numPr>
          <w:ilvl w:val="0"/>
          <w:numId w:val="5"/>
        </w:numPr>
        <w:jc w:val="both"/>
      </w:pPr>
      <w:r>
        <w:rPr>
          <w:rFonts w:cs="Arial"/>
          <w:lang w:val="en-GB"/>
        </w:rPr>
        <w:t>Dealing S</w:t>
      </w:r>
      <w:r w:rsidR="00F8661C">
        <w:rPr>
          <w:rFonts w:cs="Arial"/>
          <w:lang w:val="en-GB"/>
        </w:rPr>
        <w:t>ervice</w:t>
      </w:r>
      <w:r>
        <w:rPr>
          <w:rFonts w:cs="Arial"/>
          <w:lang w:val="en-GB"/>
        </w:rPr>
        <w:t>s</w:t>
      </w:r>
      <w:r w:rsidR="00F8661C">
        <w:rPr>
          <w:rFonts w:cs="Arial"/>
          <w:lang w:val="en-GB"/>
        </w:rPr>
        <w:t xml:space="preserve"> does not use </w:t>
      </w:r>
      <w:r w:rsidR="00E50435">
        <w:rPr>
          <w:rFonts w:cs="Arial"/>
          <w:lang w:val="en-GB"/>
        </w:rPr>
        <w:t xml:space="preserve">output of a </w:t>
      </w:r>
      <w:r w:rsidR="00F8661C" w:rsidRPr="0038421F">
        <w:rPr>
          <w:rFonts w:cs="Arial"/>
          <w:lang w:val="en-GB"/>
        </w:rPr>
        <w:t>consolidated tape provider</w:t>
      </w:r>
      <w:r w:rsidR="00BB67DC">
        <w:rPr>
          <w:rFonts w:cs="Arial"/>
          <w:lang w:val="en-GB"/>
        </w:rPr>
        <w:t>.</w:t>
      </w:r>
    </w:p>
    <w:p w14:paraId="0D0BCEA2" w14:textId="77777777" w:rsidR="00737C39" w:rsidRPr="00737C39" w:rsidRDefault="00737C39" w:rsidP="00737C39">
      <w:pPr>
        <w:ind w:left="720"/>
        <w:jc w:val="both"/>
      </w:pPr>
    </w:p>
    <w:p w14:paraId="2537642F" w14:textId="36169693" w:rsidR="00A30A81" w:rsidRDefault="00BB67DC" w:rsidP="00A30A81">
      <w:pPr>
        <w:numPr>
          <w:ilvl w:val="0"/>
          <w:numId w:val="4"/>
        </w:numPr>
        <w:jc w:val="both"/>
        <w:rPr>
          <w:rFonts w:cs="Arial"/>
          <w:lang w:val="en-GB"/>
        </w:rPr>
      </w:pPr>
      <w:r>
        <w:rPr>
          <w:rFonts w:cs="Arial"/>
          <w:lang w:val="en-GB"/>
        </w:rPr>
        <w:t>w</w:t>
      </w:r>
      <w:r w:rsidR="00A30A81">
        <w:rPr>
          <w:rFonts w:cs="Arial"/>
          <w:lang w:val="en-GB"/>
        </w:rPr>
        <w:t xml:space="preserve">here applicable, </w:t>
      </w:r>
      <w:r w:rsidR="00A30A81" w:rsidRPr="00A30A81">
        <w:rPr>
          <w:rFonts w:cs="Arial"/>
          <w:lang w:val="en-GB"/>
        </w:rPr>
        <w:t xml:space="preserve">disclose the identity of the main venues </w:t>
      </w:r>
      <w:r w:rsidR="00A30A81" w:rsidRPr="0038421F">
        <w:rPr>
          <w:rFonts w:cs="Arial"/>
          <w:lang w:val="en-GB"/>
        </w:rPr>
        <w:t>investment firm</w:t>
      </w:r>
      <w:r w:rsidR="00A30A81" w:rsidRPr="00A30A81">
        <w:rPr>
          <w:rFonts w:cs="Arial"/>
          <w:lang w:val="en-GB"/>
        </w:rPr>
        <w:t xml:space="preserve"> commonly selects via DEA arrangements and the existence of any close links and specific arrangements with such execution venues</w:t>
      </w:r>
      <w:r w:rsidR="00385453">
        <w:rPr>
          <w:rFonts w:cs="Arial"/>
          <w:lang w:val="en-GB"/>
        </w:rPr>
        <w:t>.</w:t>
      </w:r>
    </w:p>
    <w:p w14:paraId="2926B666" w14:textId="77777777" w:rsidR="002E4E04" w:rsidRPr="00A30A81" w:rsidRDefault="002E4E04" w:rsidP="002E4E04">
      <w:pPr>
        <w:jc w:val="both"/>
        <w:rPr>
          <w:rFonts w:cs="Arial"/>
          <w:lang w:val="en-GB"/>
        </w:rPr>
      </w:pPr>
    </w:p>
    <w:p w14:paraId="716A43A0" w14:textId="599FE11B" w:rsidR="00FA591E" w:rsidRPr="002E4E04" w:rsidRDefault="00A30A81" w:rsidP="00840111">
      <w:pPr>
        <w:pStyle w:val="Paragraphedeliste"/>
        <w:numPr>
          <w:ilvl w:val="0"/>
          <w:numId w:val="29"/>
        </w:numPr>
        <w:jc w:val="both"/>
        <w:rPr>
          <w:rFonts w:cs="Arial"/>
          <w:lang w:val="en-GB"/>
        </w:rPr>
      </w:pPr>
      <w:r w:rsidRPr="00FA591E">
        <w:rPr>
          <w:rFonts w:cs="Arial"/>
          <w:lang w:val="en-GB"/>
        </w:rPr>
        <w:t>Dealing Services does not select venue via DEA arrangements</w:t>
      </w:r>
      <w:r w:rsidR="00BB67DC">
        <w:rPr>
          <w:rFonts w:cs="Arial"/>
          <w:lang w:val="en-GB"/>
        </w:rPr>
        <w:t>.</w:t>
      </w:r>
    </w:p>
    <w:p w14:paraId="6CE0BC5B" w14:textId="77777777" w:rsidR="00A30A81" w:rsidRPr="000D7E98" w:rsidRDefault="00A30A81" w:rsidP="00A30A81">
      <w:pPr>
        <w:ind w:left="720"/>
        <w:jc w:val="both"/>
      </w:pPr>
    </w:p>
    <w:p w14:paraId="190F0A66" w14:textId="77777777" w:rsidR="00DD5536" w:rsidRPr="000D7E98" w:rsidRDefault="00DD5536" w:rsidP="00DD5536">
      <w:pPr>
        <w:pStyle w:val="PrformatHTML"/>
        <w:ind w:left="1068"/>
        <w:rPr>
          <w:lang w:val="en-US"/>
        </w:rPr>
      </w:pPr>
    </w:p>
    <w:p w14:paraId="59643A5E" w14:textId="77777777" w:rsidR="00C73E5C" w:rsidRDefault="00C73E5C" w:rsidP="00086740">
      <w:pPr>
        <w:pStyle w:val="Titre1"/>
        <w:rPr>
          <w:noProof/>
        </w:rPr>
      </w:pPr>
      <w:bookmarkStart w:id="12" w:name="_Toc5894242"/>
    </w:p>
    <w:p w14:paraId="231F5C3F" w14:textId="77777777" w:rsidR="00C73E5C" w:rsidRDefault="00C73E5C" w:rsidP="00086740">
      <w:pPr>
        <w:pStyle w:val="Titre1"/>
        <w:rPr>
          <w:noProof/>
        </w:rPr>
      </w:pPr>
    </w:p>
    <w:p w14:paraId="08F1C5D3" w14:textId="77777777" w:rsidR="00C73E5C" w:rsidRDefault="00C73E5C" w:rsidP="00086740">
      <w:pPr>
        <w:pStyle w:val="Titre1"/>
        <w:rPr>
          <w:noProof/>
        </w:rPr>
      </w:pPr>
    </w:p>
    <w:p w14:paraId="3337DD7C" w14:textId="77777777" w:rsidR="00C73E5C" w:rsidRDefault="00C73E5C" w:rsidP="00086740">
      <w:pPr>
        <w:pStyle w:val="Titre1"/>
        <w:rPr>
          <w:noProof/>
        </w:rPr>
      </w:pPr>
    </w:p>
    <w:p w14:paraId="53F6988B" w14:textId="77777777" w:rsidR="00C73E5C" w:rsidRDefault="00C73E5C" w:rsidP="00086740">
      <w:pPr>
        <w:pStyle w:val="Titre1"/>
        <w:rPr>
          <w:noProof/>
        </w:rPr>
      </w:pPr>
    </w:p>
    <w:p w14:paraId="31F6D892" w14:textId="77777777" w:rsidR="00106508" w:rsidRDefault="00106508" w:rsidP="00086740">
      <w:pPr>
        <w:pStyle w:val="Titre1"/>
        <w:rPr>
          <w:noProof/>
        </w:rPr>
      </w:pPr>
    </w:p>
    <w:p w14:paraId="55B47D9A" w14:textId="77777777" w:rsidR="00106508" w:rsidRDefault="00106508" w:rsidP="00086740">
      <w:pPr>
        <w:pStyle w:val="Titre1"/>
        <w:rPr>
          <w:noProof/>
        </w:rPr>
      </w:pPr>
    </w:p>
    <w:p w14:paraId="78715165" w14:textId="77777777" w:rsidR="00106508" w:rsidRDefault="00106508" w:rsidP="00086740">
      <w:pPr>
        <w:pStyle w:val="Titre1"/>
        <w:rPr>
          <w:noProof/>
        </w:rPr>
      </w:pPr>
    </w:p>
    <w:p w14:paraId="13E71C63" w14:textId="77777777" w:rsidR="00106508" w:rsidRDefault="00106508" w:rsidP="00086740">
      <w:pPr>
        <w:pStyle w:val="Titre1"/>
        <w:rPr>
          <w:noProof/>
        </w:rPr>
      </w:pPr>
    </w:p>
    <w:p w14:paraId="29787AFB" w14:textId="77777777" w:rsidR="00106508" w:rsidRDefault="00106508" w:rsidP="00086740">
      <w:pPr>
        <w:pStyle w:val="Titre1"/>
        <w:rPr>
          <w:noProof/>
        </w:rPr>
      </w:pPr>
    </w:p>
    <w:p w14:paraId="71EC8E59" w14:textId="77777777" w:rsidR="00106508" w:rsidRDefault="00106508" w:rsidP="00086740">
      <w:pPr>
        <w:pStyle w:val="Titre1"/>
        <w:rPr>
          <w:noProof/>
        </w:rPr>
      </w:pPr>
    </w:p>
    <w:p w14:paraId="17035C69" w14:textId="77777777" w:rsidR="00106508" w:rsidRDefault="00106508" w:rsidP="00086740">
      <w:pPr>
        <w:pStyle w:val="Titre1"/>
        <w:rPr>
          <w:noProof/>
        </w:rPr>
      </w:pPr>
    </w:p>
    <w:p w14:paraId="0FDF1A8F" w14:textId="77777777" w:rsidR="00106508" w:rsidRDefault="00106508" w:rsidP="00086740">
      <w:pPr>
        <w:pStyle w:val="Titre1"/>
        <w:rPr>
          <w:noProof/>
        </w:rPr>
      </w:pPr>
    </w:p>
    <w:p w14:paraId="0563C0D8" w14:textId="3E069850" w:rsidR="00106508" w:rsidRDefault="00106508" w:rsidP="00086740">
      <w:pPr>
        <w:pStyle w:val="Titre1"/>
        <w:rPr>
          <w:noProof/>
        </w:rPr>
      </w:pPr>
    </w:p>
    <w:p w14:paraId="1E0DF906" w14:textId="77777777" w:rsidR="00BB67DC" w:rsidRPr="00BB67DC" w:rsidRDefault="00BB67DC" w:rsidP="00BB67DC"/>
    <w:p w14:paraId="13C45D4F" w14:textId="77777777" w:rsidR="00813C32" w:rsidRDefault="00813C32" w:rsidP="00086740">
      <w:pPr>
        <w:pStyle w:val="Titre1"/>
        <w:rPr>
          <w:noProof/>
        </w:rPr>
      </w:pPr>
      <w:bookmarkStart w:id="13" w:name="_Toc69824555"/>
    </w:p>
    <w:p w14:paraId="710EBCCC" w14:textId="473D3FC6" w:rsidR="00D069A4" w:rsidRPr="000D7E98" w:rsidRDefault="00F324C1" w:rsidP="00086740">
      <w:pPr>
        <w:pStyle w:val="Titre1"/>
        <w:rPr>
          <w:noProof/>
        </w:rPr>
      </w:pPr>
      <w:r w:rsidRPr="000D7E98">
        <w:rPr>
          <w:noProof/>
        </w:rPr>
        <w:lastRenderedPageBreak/>
        <w:t>REPORTING BY INSTRUMENTS</w:t>
      </w:r>
      <w:bookmarkEnd w:id="12"/>
      <w:bookmarkEnd w:id="13"/>
    </w:p>
    <w:p w14:paraId="5D6DE4D4" w14:textId="77777777" w:rsidR="00473D94" w:rsidRPr="00473D94" w:rsidRDefault="00473D94" w:rsidP="00473D94">
      <w:pPr>
        <w:autoSpaceDE w:val="0"/>
        <w:autoSpaceDN w:val="0"/>
        <w:adjustRightInd w:val="0"/>
        <w:rPr>
          <w:lang w:val="en-GB"/>
        </w:rPr>
      </w:pPr>
    </w:p>
    <w:p w14:paraId="5BF089A2" w14:textId="77777777" w:rsidR="00C04E99" w:rsidRPr="000D7E98" w:rsidRDefault="00F04683" w:rsidP="00C04E99">
      <w:pPr>
        <w:pStyle w:val="Titre2"/>
        <w:rPr>
          <w:noProof/>
        </w:rPr>
      </w:pPr>
      <w:bookmarkStart w:id="14" w:name="_Toc69824556"/>
      <w:r w:rsidRPr="000D7E98">
        <w:rPr>
          <w:noProof/>
        </w:rPr>
        <w:t xml:space="preserve">Equities </w:t>
      </w:r>
      <w:r w:rsidR="00C04E99" w:rsidRPr="000D7E98">
        <w:rPr>
          <w:noProof/>
        </w:rPr>
        <w:t>– Shares &amp; Depositary Receipts</w:t>
      </w:r>
      <w:bookmarkEnd w:id="14"/>
      <w:r w:rsidR="00C04E99" w:rsidRPr="000D7E98">
        <w:rPr>
          <w:noProof/>
        </w:rPr>
        <w:t xml:space="preserve"> </w:t>
      </w:r>
    </w:p>
    <w:p w14:paraId="35DCE5EB" w14:textId="77777777" w:rsidR="00AD6282" w:rsidRPr="000D7E98" w:rsidRDefault="00AD6282" w:rsidP="00473D94">
      <w:pPr>
        <w:pStyle w:val="Default"/>
        <w:jc w:val="both"/>
        <w:rPr>
          <w:rFonts w:ascii="Arial Narrow" w:eastAsiaTheme="minorHAnsi" w:hAnsi="Arial Narrow" w:cstheme="minorBidi"/>
          <w:noProof/>
          <w:color w:val="auto"/>
          <w:sz w:val="18"/>
          <w:szCs w:val="20"/>
          <w:lang w:val="en-US" w:eastAsia="en-US"/>
        </w:rPr>
      </w:pPr>
    </w:p>
    <w:p w14:paraId="766D2895" w14:textId="2AF1B21F" w:rsidR="00AD6282" w:rsidRPr="001B055E" w:rsidRDefault="004E1C8B" w:rsidP="00473D94">
      <w:pPr>
        <w:jc w:val="both"/>
      </w:pPr>
      <w:r w:rsidRPr="001B055E">
        <w:t xml:space="preserve">The traders who determine which execution factors are most important and, therefore the strategy to employ </w:t>
      </w:r>
      <w:proofErr w:type="gramStart"/>
      <w:r w:rsidRPr="001B055E">
        <w:t>in order to</w:t>
      </w:r>
      <w:proofErr w:type="gramEnd"/>
      <w:r w:rsidRPr="001B055E">
        <w:t xml:space="preserve"> obtain the best possible result assess each order</w:t>
      </w:r>
      <w:r w:rsidR="00AD6282" w:rsidRPr="001B055E">
        <w:t>.</w:t>
      </w:r>
    </w:p>
    <w:p w14:paraId="54BACF84" w14:textId="77777777" w:rsidR="0060205C" w:rsidRPr="001B055E" w:rsidRDefault="0060205C" w:rsidP="00473D94">
      <w:pPr>
        <w:jc w:val="both"/>
      </w:pPr>
    </w:p>
    <w:p w14:paraId="1DB7F0AB" w14:textId="6B3EDB1C" w:rsidR="00097458" w:rsidRPr="001B055E" w:rsidRDefault="0060205C" w:rsidP="00473D94">
      <w:pPr>
        <w:jc w:val="both"/>
      </w:pPr>
      <w:r w:rsidRPr="001B055E">
        <w:rPr>
          <w:lang w:val="en-GB"/>
        </w:rPr>
        <w:t xml:space="preserve">With the aim of getting the best execution price, Dealing Services </w:t>
      </w:r>
      <w:r w:rsidR="00097458" w:rsidRPr="001B055E">
        <w:rPr>
          <w:lang w:val="en-GB"/>
        </w:rPr>
        <w:t xml:space="preserve">traders </w:t>
      </w:r>
      <w:proofErr w:type="gramStart"/>
      <w:r w:rsidRPr="001B055E">
        <w:rPr>
          <w:lang w:val="en-GB"/>
        </w:rPr>
        <w:t xml:space="preserve">takes into </w:t>
      </w:r>
      <w:r w:rsidR="007F3F1F" w:rsidRPr="001B055E">
        <w:rPr>
          <w:lang w:val="en-GB"/>
        </w:rPr>
        <w:t>account</w:t>
      </w:r>
      <w:proofErr w:type="gramEnd"/>
      <w:r w:rsidR="007F3F1F" w:rsidRPr="001B055E">
        <w:rPr>
          <w:lang w:val="en-GB"/>
        </w:rPr>
        <w:t>,</w:t>
      </w:r>
      <w:r w:rsidRPr="001B055E">
        <w:rPr>
          <w:lang w:val="en-GB"/>
        </w:rPr>
        <w:t xml:space="preserve"> the execution cost </w:t>
      </w:r>
      <w:r w:rsidR="00CD5F95" w:rsidRPr="001B055E">
        <w:rPr>
          <w:lang w:val="en-GB"/>
        </w:rPr>
        <w:t xml:space="preserve">(brokerage costs) </w:t>
      </w:r>
      <w:r w:rsidR="00097458" w:rsidRPr="001B055E">
        <w:rPr>
          <w:lang w:val="en-GB"/>
        </w:rPr>
        <w:t xml:space="preserve">agreed between the clients </w:t>
      </w:r>
      <w:r w:rsidR="00875755" w:rsidRPr="001B055E">
        <w:rPr>
          <w:lang w:val="en-GB"/>
        </w:rPr>
        <w:t>and their</w:t>
      </w:r>
      <w:r w:rsidRPr="001B055E">
        <w:rPr>
          <w:lang w:val="en-GB"/>
        </w:rPr>
        <w:t xml:space="preserve"> brokers.</w:t>
      </w:r>
      <w:r w:rsidRPr="001B055E">
        <w:t xml:space="preserve"> </w:t>
      </w:r>
    </w:p>
    <w:p w14:paraId="3498914F" w14:textId="1D8166ED" w:rsidR="0060205C" w:rsidRPr="001B055E" w:rsidRDefault="007F3F1F" w:rsidP="00473D94">
      <w:pPr>
        <w:jc w:val="both"/>
      </w:pPr>
      <w:r w:rsidRPr="001B055E">
        <w:t>After the nature of the order, the p</w:t>
      </w:r>
      <w:r w:rsidR="00AD6282" w:rsidRPr="001B055E">
        <w:t xml:space="preserve">rice (including implicit cost) is usually the execution factor </w:t>
      </w:r>
      <w:r w:rsidR="002A462B" w:rsidRPr="001B055E">
        <w:t>the traders</w:t>
      </w:r>
      <w:r w:rsidR="00AD6282" w:rsidRPr="001B055E">
        <w:t xml:space="preserve"> consider to be most impor</w:t>
      </w:r>
      <w:r w:rsidR="00623DF6" w:rsidRPr="001B055E">
        <w:t>tant when dealing in equities, a</w:t>
      </w:r>
      <w:r w:rsidR="00AD6282" w:rsidRPr="001B055E">
        <w:t xml:space="preserve">lthough speed is also an important factor when </w:t>
      </w:r>
      <w:r w:rsidR="002A462B" w:rsidRPr="001B055E">
        <w:t>they</w:t>
      </w:r>
      <w:r w:rsidR="00AD6282" w:rsidRPr="001B055E">
        <w:t xml:space="preserve"> want to take advantage of a particular price observed in the market, or to avoid an adverse market impact if the order is </w:t>
      </w:r>
      <w:proofErr w:type="gramStart"/>
      <w:r w:rsidR="00AD6282" w:rsidRPr="001B055E">
        <w:t>large in</w:t>
      </w:r>
      <w:r w:rsidR="00AC77BB" w:rsidRPr="001B055E">
        <w:t xml:space="preserve"> size</w:t>
      </w:r>
      <w:proofErr w:type="gramEnd"/>
      <w:r w:rsidR="00AC77BB" w:rsidRPr="001B055E">
        <w:t xml:space="preserve"> or the market is volatile. </w:t>
      </w:r>
    </w:p>
    <w:p w14:paraId="5C0B5E96" w14:textId="725065B0" w:rsidR="00AD6282" w:rsidRPr="001B055E" w:rsidRDefault="00042E03" w:rsidP="00473D94">
      <w:pPr>
        <w:jc w:val="both"/>
      </w:pPr>
      <w:r w:rsidRPr="001B055E">
        <w:t>T</w:t>
      </w:r>
      <w:r w:rsidR="00AC77BB" w:rsidRPr="001B055E">
        <w:t xml:space="preserve">he execution factors are generally driven by the price and order size, and then </w:t>
      </w:r>
      <w:r w:rsidR="007F3F1F" w:rsidRPr="001B055E">
        <w:t>the likelihood of execution (</w:t>
      </w:r>
      <w:r w:rsidR="00AC77BB" w:rsidRPr="001B055E">
        <w:t>market liquidity</w:t>
      </w:r>
      <w:r w:rsidR="00FC1968" w:rsidRPr="001B055E">
        <w:t xml:space="preserve"> and conditions</w:t>
      </w:r>
      <w:r w:rsidR="007F3F1F" w:rsidRPr="001B055E">
        <w:t>)</w:t>
      </w:r>
      <w:r w:rsidR="00AC77BB" w:rsidRPr="001B055E">
        <w:t xml:space="preserve">, speed of execution and </w:t>
      </w:r>
      <w:r w:rsidR="007F3F1F" w:rsidRPr="001B055E">
        <w:t xml:space="preserve">the </w:t>
      </w:r>
      <w:r w:rsidR="00AC77BB" w:rsidRPr="001B055E">
        <w:t>settlement</w:t>
      </w:r>
      <w:r w:rsidR="007F3F1F" w:rsidRPr="001B055E">
        <w:t xml:space="preserve"> arrangements.</w:t>
      </w:r>
    </w:p>
    <w:p w14:paraId="3B3886FF" w14:textId="77777777" w:rsidR="00473D94" w:rsidRPr="001B055E" w:rsidRDefault="00473D94" w:rsidP="00C04E99">
      <w:pPr>
        <w:pStyle w:val="Default"/>
        <w:jc w:val="both"/>
        <w:rPr>
          <w:rFonts w:ascii="Arial Narrow" w:eastAsiaTheme="minorHAnsi" w:hAnsi="Arial Narrow" w:cstheme="minorBidi"/>
          <w:noProof/>
          <w:color w:val="auto"/>
          <w:sz w:val="18"/>
          <w:szCs w:val="20"/>
          <w:lang w:val="en-US" w:eastAsia="en-US"/>
        </w:rPr>
      </w:pPr>
    </w:p>
    <w:p w14:paraId="029FAAB3" w14:textId="72BF2CBC" w:rsidR="002C46A2" w:rsidRPr="001B055E" w:rsidRDefault="009D2442" w:rsidP="00C04E99">
      <w:pPr>
        <w:pStyle w:val="Default"/>
        <w:jc w:val="both"/>
        <w:rPr>
          <w:rFonts w:ascii="Arial Narrow" w:eastAsiaTheme="minorHAnsi" w:hAnsi="Arial Narrow" w:cstheme="minorBidi"/>
          <w:noProof/>
          <w:color w:val="auto"/>
          <w:sz w:val="20"/>
          <w:szCs w:val="20"/>
          <w:lang w:val="en-US" w:eastAsia="en-US"/>
        </w:rPr>
      </w:pPr>
      <w:r w:rsidRPr="001B055E">
        <w:rPr>
          <w:rFonts w:ascii="Arial Narrow" w:eastAsiaTheme="minorHAnsi" w:hAnsi="Arial Narrow" w:cstheme="minorBidi"/>
          <w:noProof/>
          <w:color w:val="auto"/>
          <w:sz w:val="20"/>
          <w:szCs w:val="20"/>
          <w:lang w:val="en-US" w:eastAsia="en-US"/>
        </w:rPr>
        <w:t xml:space="preserve">The vast majority of </w:t>
      </w:r>
      <w:r w:rsidR="00CD5F95" w:rsidRPr="001B055E">
        <w:rPr>
          <w:rFonts w:ascii="Arial Narrow" w:eastAsiaTheme="minorHAnsi" w:hAnsi="Arial Narrow" w:cstheme="minorBidi"/>
          <w:noProof/>
          <w:color w:val="auto"/>
          <w:sz w:val="20"/>
          <w:szCs w:val="20"/>
          <w:lang w:val="en-US" w:eastAsia="en-US"/>
        </w:rPr>
        <w:t>s</w:t>
      </w:r>
      <w:r w:rsidRPr="001B055E">
        <w:rPr>
          <w:rFonts w:ascii="Arial Narrow" w:eastAsiaTheme="minorHAnsi" w:hAnsi="Arial Narrow" w:cstheme="minorBidi"/>
          <w:noProof/>
          <w:color w:val="auto"/>
          <w:sz w:val="20"/>
          <w:szCs w:val="20"/>
          <w:lang w:val="en-US" w:eastAsia="en-US"/>
        </w:rPr>
        <w:t>ha</w:t>
      </w:r>
      <w:r w:rsidR="002C46A2" w:rsidRPr="001B055E">
        <w:rPr>
          <w:rFonts w:ascii="Arial Narrow" w:eastAsiaTheme="minorHAnsi" w:hAnsi="Arial Narrow" w:cstheme="minorBidi"/>
          <w:noProof/>
          <w:color w:val="auto"/>
          <w:sz w:val="20"/>
          <w:szCs w:val="20"/>
          <w:lang w:val="en-US" w:eastAsia="en-US"/>
        </w:rPr>
        <w:t xml:space="preserve">res orders handled by Dealing Services are transmitted to brokers and will appear in the transmission reports of the different </w:t>
      </w:r>
      <w:r w:rsidR="00074476" w:rsidRPr="001B055E">
        <w:rPr>
          <w:rFonts w:ascii="Arial Narrow" w:eastAsiaTheme="minorHAnsi" w:hAnsi="Arial Narrow" w:cstheme="minorBidi"/>
          <w:noProof/>
          <w:color w:val="auto"/>
          <w:sz w:val="20"/>
          <w:szCs w:val="20"/>
          <w:lang w:val="en-US" w:eastAsia="en-US"/>
        </w:rPr>
        <w:t>liquidity bands</w:t>
      </w:r>
      <w:r w:rsidR="002C46A2" w:rsidRPr="001B055E">
        <w:rPr>
          <w:rFonts w:ascii="Arial Narrow" w:eastAsiaTheme="minorHAnsi" w:hAnsi="Arial Narrow" w:cstheme="minorBidi"/>
          <w:noProof/>
          <w:color w:val="auto"/>
          <w:sz w:val="20"/>
          <w:szCs w:val="20"/>
          <w:lang w:val="en-US" w:eastAsia="en-US"/>
        </w:rPr>
        <w:t>.</w:t>
      </w:r>
    </w:p>
    <w:p w14:paraId="42644222" w14:textId="77777777" w:rsidR="002C46A2" w:rsidRPr="001B055E" w:rsidRDefault="002C46A2" w:rsidP="00C04E99">
      <w:pPr>
        <w:pStyle w:val="Default"/>
        <w:jc w:val="both"/>
        <w:rPr>
          <w:rFonts w:ascii="Arial Narrow" w:eastAsiaTheme="minorHAnsi" w:hAnsi="Arial Narrow" w:cstheme="minorBidi"/>
          <w:noProof/>
          <w:color w:val="auto"/>
          <w:sz w:val="20"/>
          <w:szCs w:val="20"/>
          <w:lang w:val="en-US" w:eastAsia="en-US"/>
        </w:rPr>
      </w:pPr>
      <w:r w:rsidRPr="001B055E">
        <w:rPr>
          <w:rFonts w:ascii="Arial Narrow" w:eastAsiaTheme="minorHAnsi" w:hAnsi="Arial Narrow" w:cstheme="minorBidi"/>
          <w:noProof/>
          <w:color w:val="auto"/>
          <w:sz w:val="20"/>
          <w:szCs w:val="20"/>
          <w:lang w:val="en-US" w:eastAsia="en-US"/>
        </w:rPr>
        <w:t xml:space="preserve">The shares orders that are executed directly by the trading desks corresponds to less liquid shares or </w:t>
      </w:r>
      <w:r w:rsidR="008229F9" w:rsidRPr="001B055E">
        <w:rPr>
          <w:rFonts w:ascii="Arial Narrow" w:eastAsiaTheme="minorHAnsi" w:hAnsi="Arial Narrow" w:cstheme="minorBidi"/>
          <w:noProof/>
          <w:color w:val="auto"/>
          <w:sz w:val="20"/>
          <w:szCs w:val="20"/>
          <w:lang w:val="en-US" w:eastAsia="en-US"/>
        </w:rPr>
        <w:t>larger</w:t>
      </w:r>
      <w:r w:rsidRPr="001B055E">
        <w:rPr>
          <w:rFonts w:ascii="Arial Narrow" w:eastAsiaTheme="minorHAnsi" w:hAnsi="Arial Narrow" w:cstheme="minorBidi"/>
          <w:noProof/>
          <w:color w:val="auto"/>
          <w:sz w:val="20"/>
          <w:szCs w:val="20"/>
          <w:lang w:val="en-US" w:eastAsia="en-US"/>
        </w:rPr>
        <w:t xml:space="preserve"> sizes that may be executed on conditionnel venues that matches interests on an anonymous basis or </w:t>
      </w:r>
      <w:r w:rsidR="00875755" w:rsidRPr="001B055E">
        <w:rPr>
          <w:rFonts w:ascii="Arial Narrow" w:eastAsiaTheme="minorHAnsi" w:hAnsi="Arial Narrow" w:cstheme="minorBidi"/>
          <w:noProof/>
          <w:color w:val="auto"/>
          <w:sz w:val="20"/>
          <w:szCs w:val="20"/>
          <w:lang w:val="en-US" w:eastAsia="en-US"/>
        </w:rPr>
        <w:t xml:space="preserve">are bilaterally executed </w:t>
      </w:r>
      <w:r w:rsidR="00F1385C" w:rsidRPr="001B055E">
        <w:rPr>
          <w:rFonts w:ascii="Arial Narrow" w:eastAsiaTheme="minorHAnsi" w:hAnsi="Arial Narrow" w:cstheme="minorBidi"/>
          <w:noProof/>
          <w:color w:val="auto"/>
          <w:sz w:val="20"/>
          <w:szCs w:val="20"/>
          <w:lang w:val="en-US" w:eastAsia="en-US"/>
        </w:rPr>
        <w:t xml:space="preserve">with a broker(s) </w:t>
      </w:r>
      <w:r w:rsidRPr="001B055E">
        <w:rPr>
          <w:rFonts w:ascii="Arial Narrow" w:eastAsiaTheme="minorHAnsi" w:hAnsi="Arial Narrow" w:cstheme="minorBidi"/>
          <w:noProof/>
          <w:color w:val="auto"/>
          <w:sz w:val="20"/>
          <w:szCs w:val="20"/>
          <w:lang w:val="en-US" w:eastAsia="en-US"/>
        </w:rPr>
        <w:t xml:space="preserve">that </w:t>
      </w:r>
      <w:r w:rsidR="00F1385C" w:rsidRPr="001B055E">
        <w:rPr>
          <w:rFonts w:ascii="Arial Narrow" w:eastAsiaTheme="minorHAnsi" w:hAnsi="Arial Narrow" w:cstheme="minorBidi"/>
          <w:noProof/>
          <w:color w:val="auto"/>
          <w:sz w:val="20"/>
          <w:szCs w:val="20"/>
          <w:lang w:val="en-US" w:eastAsia="en-US"/>
        </w:rPr>
        <w:t>ha</w:t>
      </w:r>
      <w:r w:rsidR="00097458" w:rsidRPr="001B055E">
        <w:rPr>
          <w:rFonts w:ascii="Arial Narrow" w:eastAsiaTheme="minorHAnsi" w:hAnsi="Arial Narrow" w:cstheme="minorBidi"/>
          <w:noProof/>
          <w:color w:val="auto"/>
          <w:sz w:val="20"/>
          <w:szCs w:val="20"/>
          <w:lang w:val="en-US" w:eastAsia="en-US"/>
        </w:rPr>
        <w:t>s</w:t>
      </w:r>
      <w:r w:rsidR="00F1385C" w:rsidRPr="001B055E">
        <w:rPr>
          <w:rFonts w:ascii="Arial Narrow" w:eastAsiaTheme="minorHAnsi" w:hAnsi="Arial Narrow" w:cstheme="minorBidi"/>
          <w:noProof/>
          <w:color w:val="auto"/>
          <w:sz w:val="20"/>
          <w:szCs w:val="20"/>
          <w:lang w:val="en-US" w:eastAsia="en-US"/>
        </w:rPr>
        <w:t xml:space="preserve"> </w:t>
      </w:r>
      <w:r w:rsidR="00097458" w:rsidRPr="001B055E">
        <w:rPr>
          <w:rFonts w:ascii="Arial Narrow" w:eastAsiaTheme="minorHAnsi" w:hAnsi="Arial Narrow" w:cstheme="minorBidi"/>
          <w:noProof/>
          <w:color w:val="auto"/>
          <w:sz w:val="20"/>
          <w:szCs w:val="20"/>
          <w:lang w:val="en-US" w:eastAsia="en-US"/>
        </w:rPr>
        <w:t>published Indication Of Interest,</w:t>
      </w:r>
      <w:r w:rsidR="00074476" w:rsidRPr="001B055E">
        <w:rPr>
          <w:rFonts w:ascii="Arial Narrow" w:eastAsiaTheme="minorHAnsi" w:hAnsi="Arial Narrow" w:cstheme="minorBidi"/>
          <w:noProof/>
          <w:color w:val="auto"/>
          <w:sz w:val="20"/>
          <w:szCs w:val="20"/>
          <w:lang w:val="en-US" w:eastAsia="en-US"/>
        </w:rPr>
        <w:t xml:space="preserve"> </w:t>
      </w:r>
      <w:r w:rsidRPr="001B055E">
        <w:rPr>
          <w:rFonts w:ascii="Arial Narrow" w:eastAsiaTheme="minorHAnsi" w:hAnsi="Arial Narrow" w:cstheme="minorBidi"/>
          <w:noProof/>
          <w:color w:val="auto"/>
          <w:sz w:val="20"/>
          <w:szCs w:val="20"/>
          <w:lang w:val="en-US" w:eastAsia="en-US"/>
        </w:rPr>
        <w:t>who ha</w:t>
      </w:r>
      <w:r w:rsidR="00097458" w:rsidRPr="001B055E">
        <w:rPr>
          <w:rFonts w:ascii="Arial Narrow" w:eastAsiaTheme="minorHAnsi" w:hAnsi="Arial Narrow" w:cstheme="minorBidi"/>
          <w:noProof/>
          <w:color w:val="auto"/>
          <w:sz w:val="20"/>
          <w:szCs w:val="20"/>
          <w:lang w:val="en-US" w:eastAsia="en-US"/>
        </w:rPr>
        <w:t>s</w:t>
      </w:r>
      <w:r w:rsidRPr="001B055E">
        <w:rPr>
          <w:rFonts w:ascii="Arial Narrow" w:eastAsiaTheme="minorHAnsi" w:hAnsi="Arial Narrow" w:cstheme="minorBidi"/>
          <w:noProof/>
          <w:color w:val="auto"/>
          <w:sz w:val="20"/>
          <w:szCs w:val="20"/>
          <w:lang w:val="en-US" w:eastAsia="en-US"/>
        </w:rPr>
        <w:t xml:space="preserve"> the reverse interest</w:t>
      </w:r>
      <w:r w:rsidR="00097458" w:rsidRPr="001B055E">
        <w:rPr>
          <w:rFonts w:ascii="Arial Narrow" w:eastAsiaTheme="minorHAnsi" w:hAnsi="Arial Narrow" w:cstheme="minorBidi"/>
          <w:noProof/>
          <w:color w:val="auto"/>
          <w:sz w:val="20"/>
          <w:szCs w:val="20"/>
          <w:lang w:val="en-US" w:eastAsia="en-US"/>
        </w:rPr>
        <w:t>s</w:t>
      </w:r>
      <w:r w:rsidRPr="001B055E">
        <w:rPr>
          <w:rFonts w:ascii="Arial Narrow" w:eastAsiaTheme="minorHAnsi" w:hAnsi="Arial Narrow" w:cstheme="minorBidi"/>
          <w:noProof/>
          <w:color w:val="auto"/>
          <w:sz w:val="20"/>
          <w:szCs w:val="20"/>
          <w:lang w:val="en-US" w:eastAsia="en-US"/>
        </w:rPr>
        <w:t xml:space="preserve"> and who offer</w:t>
      </w:r>
      <w:r w:rsidR="00097458" w:rsidRPr="001B055E">
        <w:rPr>
          <w:rFonts w:ascii="Arial Narrow" w:eastAsiaTheme="minorHAnsi" w:hAnsi="Arial Narrow" w:cstheme="minorBidi"/>
          <w:noProof/>
          <w:color w:val="auto"/>
          <w:sz w:val="20"/>
          <w:szCs w:val="20"/>
          <w:lang w:val="en-US" w:eastAsia="en-US"/>
        </w:rPr>
        <w:t>s</w:t>
      </w:r>
      <w:r w:rsidRPr="001B055E">
        <w:rPr>
          <w:rFonts w:ascii="Arial Narrow" w:eastAsiaTheme="minorHAnsi" w:hAnsi="Arial Narrow" w:cstheme="minorBidi"/>
          <w:noProof/>
          <w:color w:val="auto"/>
          <w:sz w:val="20"/>
          <w:szCs w:val="20"/>
          <w:lang w:val="en-US" w:eastAsia="en-US"/>
        </w:rPr>
        <w:t xml:space="preserve"> the best execution conditions. </w:t>
      </w:r>
    </w:p>
    <w:p w14:paraId="1B49F988" w14:textId="545FCA9B" w:rsidR="003A7FB2" w:rsidRPr="001B055E" w:rsidRDefault="003A7FB2" w:rsidP="00C04E99">
      <w:pPr>
        <w:pStyle w:val="Default"/>
        <w:jc w:val="both"/>
        <w:rPr>
          <w:rFonts w:ascii="Arial Narrow" w:eastAsiaTheme="minorHAnsi" w:hAnsi="Arial Narrow" w:cstheme="minorBidi"/>
          <w:noProof/>
          <w:color w:val="auto"/>
          <w:sz w:val="20"/>
          <w:szCs w:val="20"/>
          <w:lang w:val="en-US" w:eastAsia="en-US"/>
        </w:rPr>
      </w:pPr>
      <w:r w:rsidRPr="001B055E">
        <w:rPr>
          <w:rFonts w:ascii="Arial Narrow" w:eastAsiaTheme="minorHAnsi" w:hAnsi="Arial Narrow" w:cstheme="minorBidi"/>
          <w:noProof/>
          <w:color w:val="auto"/>
          <w:sz w:val="20"/>
          <w:szCs w:val="20"/>
          <w:lang w:val="en-US" w:eastAsia="en-US"/>
        </w:rPr>
        <w:t>It is up to the negotiator to use the different modes of execution offered by brokers and counterparties (</w:t>
      </w:r>
      <w:r w:rsidR="007F3F1F" w:rsidRPr="001B055E">
        <w:rPr>
          <w:rFonts w:ascii="Arial Narrow" w:eastAsiaTheme="minorHAnsi" w:hAnsi="Arial Narrow" w:cstheme="minorBidi"/>
          <w:noProof/>
          <w:color w:val="auto"/>
          <w:sz w:val="20"/>
          <w:szCs w:val="20"/>
          <w:lang w:val="en-US" w:eastAsia="en-US"/>
        </w:rPr>
        <w:t xml:space="preserve">blocks, trading </w:t>
      </w:r>
      <w:r w:rsidRPr="001B055E">
        <w:rPr>
          <w:rFonts w:ascii="Arial Narrow" w:eastAsiaTheme="minorHAnsi" w:hAnsi="Arial Narrow" w:cstheme="minorBidi"/>
          <w:noProof/>
          <w:color w:val="auto"/>
          <w:sz w:val="20"/>
          <w:szCs w:val="20"/>
          <w:lang w:val="en-US" w:eastAsia="en-US"/>
        </w:rPr>
        <w:t>algorithms, program trading...)</w:t>
      </w:r>
    </w:p>
    <w:p w14:paraId="7FF6A574" w14:textId="77777777" w:rsidR="00552E36" w:rsidRPr="001B055E" w:rsidRDefault="00552E36" w:rsidP="00552E36">
      <w:pPr>
        <w:pStyle w:val="Default"/>
        <w:jc w:val="both"/>
        <w:rPr>
          <w:rFonts w:ascii="Arial Narrow" w:eastAsiaTheme="minorHAnsi" w:hAnsi="Arial Narrow" w:cstheme="minorBidi"/>
          <w:color w:val="auto"/>
          <w:sz w:val="20"/>
          <w:szCs w:val="20"/>
          <w:lang w:val="en-US" w:eastAsia="en-US"/>
        </w:rPr>
      </w:pPr>
    </w:p>
    <w:p w14:paraId="3436452F" w14:textId="29206C94" w:rsidR="00552E36" w:rsidRPr="001B055E" w:rsidRDefault="00552E36" w:rsidP="00552E36">
      <w:pPr>
        <w:pStyle w:val="Paragraphedeliste"/>
        <w:ind w:left="0"/>
        <w:jc w:val="both"/>
      </w:pPr>
      <w:r w:rsidRPr="001B055E">
        <w:t xml:space="preserve">For the three liquidity bands and for </w:t>
      </w:r>
      <w:r w:rsidR="00560DBA" w:rsidRPr="001B055E">
        <w:t>execution</w:t>
      </w:r>
      <w:r w:rsidRPr="001B055E">
        <w:t xml:space="preserve"> and transmission services, Dealing Services uses TCA (Transaction Cost Analysis) analysis to monitor its execution performance</w:t>
      </w:r>
      <w:r w:rsidR="00074476" w:rsidRPr="001B055E">
        <w:t xml:space="preserve"> and control execution quality</w:t>
      </w:r>
      <w:r w:rsidRPr="001B055E">
        <w:t xml:space="preserve">. For each transaction, execution price is compared to a benchmark price value provided by an independent TCA data provider. Reference benchmarks have been selected by order type to obtain the most effective, </w:t>
      </w:r>
      <w:proofErr w:type="gramStart"/>
      <w:r w:rsidRPr="001B055E">
        <w:t>fair</w:t>
      </w:r>
      <w:proofErr w:type="gramEnd"/>
      <w:r w:rsidRPr="001B055E">
        <w:t xml:space="preserve"> and coherent benchmarking results. Deviations from benchmarks above</w:t>
      </w:r>
      <w:r w:rsidR="00875755" w:rsidRPr="001B055E">
        <w:t xml:space="preserve"> pre-</w:t>
      </w:r>
      <w:r w:rsidRPr="001B055E">
        <w:t>determined threshold are all justified by traders.</w:t>
      </w:r>
    </w:p>
    <w:p w14:paraId="5BF229FA" w14:textId="77777777" w:rsidR="00966D79" w:rsidRPr="001B055E" w:rsidRDefault="00966D79" w:rsidP="00552E36">
      <w:pPr>
        <w:pStyle w:val="Paragraphedeliste"/>
        <w:ind w:left="0"/>
        <w:jc w:val="both"/>
      </w:pPr>
    </w:p>
    <w:p w14:paraId="2108E13C" w14:textId="77777777" w:rsidR="00552E36" w:rsidRPr="001B055E" w:rsidRDefault="00552E36" w:rsidP="00552E36">
      <w:pPr>
        <w:pStyle w:val="Paragraphedeliste"/>
        <w:ind w:left="0"/>
        <w:jc w:val="both"/>
      </w:pPr>
      <w:r w:rsidRPr="001B055E">
        <w:t>Execution quality is regularly</w:t>
      </w:r>
      <w:r w:rsidR="0094502D" w:rsidRPr="001B055E">
        <w:t xml:space="preserve"> reviewed</w:t>
      </w:r>
      <w:r w:rsidRPr="001B055E">
        <w:t xml:space="preserve"> by Dealing Services desks (first level controls), Compliance teams (second level controls) and with the </w:t>
      </w:r>
      <w:proofErr w:type="gramStart"/>
      <w:r w:rsidR="00F83278" w:rsidRPr="001B055E">
        <w:t>client</w:t>
      </w:r>
      <w:r w:rsidRPr="001B055E">
        <w:t>‘</w:t>
      </w:r>
      <w:proofErr w:type="gramEnd"/>
      <w:r w:rsidRPr="001B055E">
        <w:t xml:space="preserve">s investments strategy teams. </w:t>
      </w:r>
    </w:p>
    <w:p w14:paraId="6CB5875F" w14:textId="77777777" w:rsidR="00552E36" w:rsidRPr="001B055E" w:rsidRDefault="00552E36" w:rsidP="006D6816">
      <w:pPr>
        <w:rPr>
          <w:noProof/>
        </w:rPr>
      </w:pPr>
    </w:p>
    <w:p w14:paraId="0B1739C8" w14:textId="77777777" w:rsidR="00552E36" w:rsidRPr="000D7E98" w:rsidRDefault="00552E36" w:rsidP="006D6816">
      <w:pPr>
        <w:rPr>
          <w:noProof/>
        </w:rPr>
      </w:pPr>
    </w:p>
    <w:p w14:paraId="15106149" w14:textId="42880EC4" w:rsidR="00C04E99" w:rsidRDefault="00C04E99" w:rsidP="00025D32">
      <w:pPr>
        <w:numPr>
          <w:ilvl w:val="0"/>
          <w:numId w:val="8"/>
        </w:numPr>
        <w:jc w:val="both"/>
        <w:rPr>
          <w:b/>
          <w:i/>
          <w:u w:val="single"/>
        </w:rPr>
      </w:pPr>
      <w:bookmarkStart w:id="15" w:name="_Toc5638829"/>
      <w:r w:rsidRPr="00071C23">
        <w:rPr>
          <w:b/>
          <w:i/>
          <w:u w:val="single"/>
        </w:rPr>
        <w:t>Execution report</w:t>
      </w:r>
      <w:bookmarkEnd w:id="15"/>
      <w:r w:rsidR="00997A63" w:rsidRPr="00071C23">
        <w:rPr>
          <w:b/>
          <w:i/>
          <w:u w:val="single"/>
        </w:rPr>
        <w:t>s</w:t>
      </w:r>
    </w:p>
    <w:p w14:paraId="3070E6C4" w14:textId="03A1AF7C" w:rsidR="00074BAB" w:rsidRDefault="00074BAB" w:rsidP="00074BAB">
      <w:pPr>
        <w:jc w:val="both"/>
      </w:pPr>
    </w:p>
    <w:p w14:paraId="7651BE59" w14:textId="77777777" w:rsidR="00997A63" w:rsidRPr="00874CC3" w:rsidRDefault="00997A63" w:rsidP="00997A63">
      <w:pPr>
        <w:pStyle w:val="Default"/>
        <w:jc w:val="both"/>
        <w:rPr>
          <w:rFonts w:ascii="Arial Narrow" w:eastAsiaTheme="minorHAnsi" w:hAnsi="Arial Narrow" w:cstheme="minorBidi"/>
          <w:b/>
          <w:noProof/>
          <w:color w:val="auto"/>
          <w:sz w:val="20"/>
          <w:szCs w:val="20"/>
          <w:lang w:val="en-US" w:eastAsia="en-US"/>
        </w:rPr>
      </w:pPr>
      <w:r w:rsidRPr="00874CC3">
        <w:rPr>
          <w:rFonts w:ascii="Arial Narrow" w:eastAsiaTheme="minorHAnsi" w:hAnsi="Arial Narrow" w:cstheme="minorBidi"/>
          <w:b/>
          <w:noProof/>
          <w:color w:val="auto"/>
          <w:sz w:val="20"/>
          <w:szCs w:val="20"/>
          <w:lang w:val="en-US" w:eastAsia="en-US"/>
        </w:rPr>
        <w:t>Liquidity band 5 to 6 corresponds to an average daily number of transactions from 2000 trade</w:t>
      </w:r>
      <w:r w:rsidR="00F360EE" w:rsidRPr="00874CC3">
        <w:rPr>
          <w:rFonts w:ascii="Arial Narrow" w:eastAsiaTheme="minorHAnsi" w:hAnsi="Arial Narrow" w:cstheme="minorBidi"/>
          <w:b/>
          <w:noProof/>
          <w:color w:val="auto"/>
          <w:sz w:val="20"/>
          <w:szCs w:val="20"/>
          <w:lang w:val="en-US" w:eastAsia="en-US"/>
        </w:rPr>
        <w:t>s</w:t>
      </w:r>
      <w:r w:rsidRPr="00874CC3">
        <w:rPr>
          <w:rFonts w:ascii="Arial Narrow" w:eastAsiaTheme="minorHAnsi" w:hAnsi="Arial Narrow" w:cstheme="minorBidi"/>
          <w:b/>
          <w:noProof/>
          <w:color w:val="auto"/>
          <w:sz w:val="20"/>
          <w:szCs w:val="20"/>
          <w:lang w:val="en-US" w:eastAsia="en-US"/>
        </w:rPr>
        <w:t xml:space="preserve"> per day (as defined under the tick size regime as set out in Directive 2014/65/EU).</w:t>
      </w:r>
    </w:p>
    <w:p w14:paraId="5C49F858" w14:textId="38EAE84D" w:rsidR="000219D5" w:rsidRPr="00F745A2" w:rsidRDefault="000219D5" w:rsidP="00074BAB">
      <w:pPr>
        <w:jc w:val="both"/>
        <w:rPr>
          <w:b/>
          <w:color w:val="FF0000"/>
          <w:sz w:val="32"/>
          <w:szCs w:val="32"/>
        </w:rPr>
      </w:pPr>
    </w:p>
    <w:p w14:paraId="2144110B" w14:textId="0D8D81F4" w:rsidR="00F745A2" w:rsidRPr="00370B0B" w:rsidRDefault="00FA3688" w:rsidP="00997A63">
      <w:pPr>
        <w:pStyle w:val="Default"/>
        <w:jc w:val="both"/>
        <w:rPr>
          <w:rFonts w:ascii="Arial Narrow" w:eastAsiaTheme="minorHAnsi" w:hAnsi="Arial Narrow" w:cstheme="minorBidi"/>
          <w:b/>
          <w:noProof/>
          <w:color w:val="FF0000"/>
          <w:sz w:val="32"/>
          <w:szCs w:val="32"/>
          <w:lang w:val="en-US" w:eastAsia="en-US"/>
        </w:rPr>
      </w:pPr>
      <w:r>
        <w:rPr>
          <w:noProof/>
        </w:rPr>
        <w:drawing>
          <wp:inline distT="0" distB="0" distL="0" distR="0" wp14:anchorId="08BF179B" wp14:editId="7BEF0530">
            <wp:extent cx="6861810" cy="15405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61810" cy="1540510"/>
                    </a:xfrm>
                    <a:prstGeom prst="rect">
                      <a:avLst/>
                    </a:prstGeom>
                  </pic:spPr>
                </pic:pic>
              </a:graphicData>
            </a:graphic>
          </wp:inline>
        </w:drawing>
      </w:r>
    </w:p>
    <w:p w14:paraId="1780678A" w14:textId="2494735A" w:rsidR="00A8010E" w:rsidRDefault="00A8010E" w:rsidP="00874CC3">
      <w:pPr>
        <w:pStyle w:val="Default"/>
        <w:rPr>
          <w:rFonts w:ascii="Arial Narrow" w:eastAsiaTheme="minorHAnsi" w:hAnsi="Arial Narrow" w:cstheme="minorBidi"/>
          <w:noProof/>
          <w:color w:val="auto"/>
          <w:sz w:val="18"/>
          <w:szCs w:val="20"/>
          <w:lang w:val="en-US" w:eastAsia="en-US"/>
        </w:rPr>
      </w:pPr>
    </w:p>
    <w:p w14:paraId="72E6EF11" w14:textId="77777777" w:rsidR="00CB3FF8" w:rsidRPr="0034306A" w:rsidRDefault="00CB3FF8" w:rsidP="0034306A">
      <w:pPr>
        <w:pStyle w:val="Default"/>
        <w:jc w:val="center"/>
        <w:rPr>
          <w:rFonts w:ascii="Arial Narrow" w:eastAsiaTheme="minorHAnsi" w:hAnsi="Arial Narrow" w:cstheme="minorBidi"/>
          <w:noProof/>
          <w:color w:val="auto"/>
          <w:sz w:val="18"/>
          <w:szCs w:val="20"/>
          <w:lang w:val="en-US" w:eastAsia="en-US"/>
        </w:rPr>
      </w:pPr>
    </w:p>
    <w:p w14:paraId="17757AA9" w14:textId="435A1D6B" w:rsidR="002D6E4D" w:rsidRPr="001B055E" w:rsidRDefault="002D6E4D" w:rsidP="002D6E4D">
      <w:pPr>
        <w:jc w:val="both"/>
      </w:pPr>
      <w:r w:rsidRPr="001B055E">
        <w:t>The MTF (Multilateral Trading Platform) “</w:t>
      </w:r>
      <w:r w:rsidR="00FA3688">
        <w:t>POSIT</w:t>
      </w:r>
      <w:r w:rsidRPr="001B055E">
        <w:t xml:space="preserve">” is ranked </w:t>
      </w:r>
      <w:r w:rsidR="00E87816" w:rsidRPr="001B055E">
        <w:t xml:space="preserve">first </w:t>
      </w:r>
      <w:r w:rsidRPr="001B055E">
        <w:t>in the report</w:t>
      </w:r>
      <w:r w:rsidR="00FA3688">
        <w:t xml:space="preserve"> followed by </w:t>
      </w:r>
      <w:proofErr w:type="spellStart"/>
      <w:r w:rsidR="00FA3688">
        <w:t>Liquidnet</w:t>
      </w:r>
      <w:proofErr w:type="spellEnd"/>
      <w:r w:rsidR="00FA3688">
        <w:t xml:space="preserve"> Systems. </w:t>
      </w:r>
      <w:r w:rsidRPr="001B055E">
        <w:t xml:space="preserve">This trading platform being a platform that matches interests on an anonymous basis to minimize the </w:t>
      </w:r>
      <w:r w:rsidR="00A55837" w:rsidRPr="001B055E">
        <w:t xml:space="preserve">possible impact of orders in the market, </w:t>
      </w:r>
      <w:r w:rsidRPr="001B055E">
        <w:t xml:space="preserve">the only </w:t>
      </w:r>
      <w:r w:rsidR="00A55837" w:rsidRPr="001B055E">
        <w:t>counterparty</w:t>
      </w:r>
      <w:r w:rsidRPr="001B055E">
        <w:t xml:space="preserve"> that Dealing Services is facing </w:t>
      </w:r>
      <w:r w:rsidR="00A55837" w:rsidRPr="001B055E">
        <w:t>is</w:t>
      </w:r>
      <w:r w:rsidR="00966D79" w:rsidRPr="001B055E">
        <w:t xml:space="preserve"> </w:t>
      </w:r>
      <w:proofErr w:type="spellStart"/>
      <w:r w:rsidR="00966D79" w:rsidRPr="001B055E">
        <w:t>Liquidnet</w:t>
      </w:r>
      <w:proofErr w:type="spellEnd"/>
      <w:r w:rsidR="00966D79" w:rsidRPr="001B055E">
        <w:t xml:space="preserve"> EU limited (e</w:t>
      </w:r>
      <w:r w:rsidRPr="001B055E">
        <w:t>ntity opened for Brexit purpose</w:t>
      </w:r>
      <w:r w:rsidR="00966D79" w:rsidRPr="001B055E">
        <w:t>).</w:t>
      </w:r>
    </w:p>
    <w:p w14:paraId="06C9878E" w14:textId="77777777" w:rsidR="00A8010E" w:rsidRPr="001B055E" w:rsidRDefault="00A8010E" w:rsidP="00F745A2">
      <w:pPr>
        <w:jc w:val="both"/>
      </w:pPr>
    </w:p>
    <w:p w14:paraId="650DAAD1" w14:textId="5D60C45F" w:rsidR="006A0121" w:rsidRPr="001B055E" w:rsidRDefault="00BE587C" w:rsidP="00F745A2">
      <w:pPr>
        <w:jc w:val="both"/>
      </w:pPr>
      <w:r w:rsidRPr="001B055E">
        <w:t xml:space="preserve">We have access </w:t>
      </w:r>
      <w:r w:rsidR="00477208" w:rsidRPr="001B055E">
        <w:t xml:space="preserve">with </w:t>
      </w:r>
      <w:r w:rsidR="00C66123" w:rsidRPr="001B055E">
        <w:t xml:space="preserve">these </w:t>
      </w:r>
      <w:r w:rsidR="00477208" w:rsidRPr="001B055E">
        <w:t xml:space="preserve">two </w:t>
      </w:r>
      <w:r w:rsidR="00C66123" w:rsidRPr="001B055E">
        <w:t>platforms</w:t>
      </w:r>
      <w:r w:rsidR="00477208" w:rsidRPr="001B055E">
        <w:t xml:space="preserve"> to sell side and buy side liquidity pool</w:t>
      </w:r>
      <w:r w:rsidR="00C66123" w:rsidRPr="001B055E">
        <w:t>s</w:t>
      </w:r>
      <w:r w:rsidR="00011075" w:rsidRPr="001B055E">
        <w:t>. In this category, we have exposed a large range of</w:t>
      </w:r>
      <w:r w:rsidR="00332842" w:rsidRPr="001B055E">
        <w:t xml:space="preserve"> our flows </w:t>
      </w:r>
      <w:proofErr w:type="gramStart"/>
      <w:r w:rsidR="00332842" w:rsidRPr="001B055E">
        <w:t>Large</w:t>
      </w:r>
      <w:proofErr w:type="gramEnd"/>
      <w:r w:rsidR="00332842" w:rsidRPr="001B055E">
        <w:t xml:space="preserve"> caps and Small</w:t>
      </w:r>
      <w:r w:rsidR="00BB67DC" w:rsidRPr="001B055E">
        <w:t xml:space="preserve"> &amp; </w:t>
      </w:r>
      <w:r w:rsidR="004E1C8B" w:rsidRPr="001B055E">
        <w:t>Mid-caps</w:t>
      </w:r>
      <w:r w:rsidR="00332842" w:rsidRPr="001B055E">
        <w:t>.</w:t>
      </w:r>
      <w:r w:rsidR="00011075" w:rsidRPr="001B055E">
        <w:t xml:space="preserve"> </w:t>
      </w:r>
    </w:p>
    <w:p w14:paraId="497C70D3" w14:textId="1B577E2E" w:rsidR="00A55837" w:rsidRPr="001B055E" w:rsidRDefault="00A55837" w:rsidP="00F745A2">
      <w:pPr>
        <w:jc w:val="both"/>
      </w:pPr>
      <w:r w:rsidRPr="001B055E">
        <w:t xml:space="preserve">This year, </w:t>
      </w:r>
      <w:r w:rsidR="00FA3688">
        <w:t xml:space="preserve">Posit MTF </w:t>
      </w:r>
      <w:r w:rsidRPr="001B055E">
        <w:t>is</w:t>
      </w:r>
      <w:r w:rsidR="00845CF3" w:rsidRPr="001B055E">
        <w:t xml:space="preserve"> </w:t>
      </w:r>
      <w:r w:rsidRPr="001B055E">
        <w:t xml:space="preserve">the platform that we use for a large part of our orders included in this category. </w:t>
      </w:r>
      <w:proofErr w:type="spellStart"/>
      <w:r w:rsidR="00FA3688">
        <w:t>Liquidnet</w:t>
      </w:r>
      <w:proofErr w:type="spellEnd"/>
      <w:r w:rsidR="00FA3688">
        <w:t xml:space="preserve"> Systems</w:t>
      </w:r>
      <w:r w:rsidR="004D1E7B" w:rsidRPr="001B055E">
        <w:t xml:space="preserve"> ranks </w:t>
      </w:r>
      <w:r w:rsidR="00A57483">
        <w:t xml:space="preserve">the </w:t>
      </w:r>
      <w:r w:rsidR="004D1E7B" w:rsidRPr="001B055E">
        <w:t>second place</w:t>
      </w:r>
      <w:r w:rsidR="007E156E">
        <w:t xml:space="preserve"> in terms of volumes traded and passive orders</w:t>
      </w:r>
      <w:r w:rsidR="004D1E7B" w:rsidRPr="001B055E">
        <w:t xml:space="preserve">. It </w:t>
      </w:r>
      <w:r w:rsidRPr="001B055E">
        <w:t>has clea</w:t>
      </w:r>
      <w:r w:rsidR="004D1E7B" w:rsidRPr="001B055E">
        <w:t>rly progressed in</w:t>
      </w:r>
      <w:r w:rsidRPr="001B055E">
        <w:t xml:space="preserve"> particularly for aggressive orders. </w:t>
      </w:r>
      <w:proofErr w:type="spellStart"/>
      <w:r w:rsidR="00A57483">
        <w:t>O</w:t>
      </w:r>
      <w:r w:rsidR="007E156E">
        <w:t>ptiver</w:t>
      </w:r>
      <w:proofErr w:type="spellEnd"/>
      <w:r w:rsidR="00A57483">
        <w:t xml:space="preserve"> V.O.F</w:t>
      </w:r>
      <w:r w:rsidRPr="001B055E">
        <w:t xml:space="preserve"> is in third place.</w:t>
      </w:r>
    </w:p>
    <w:p w14:paraId="02BD9994" w14:textId="77777777" w:rsidR="00AB4765" w:rsidRDefault="00AB4765" w:rsidP="00F745A2">
      <w:pPr>
        <w:jc w:val="both"/>
        <w:rPr>
          <w:noProof/>
          <w:u w:val="single"/>
        </w:rPr>
      </w:pPr>
    </w:p>
    <w:p w14:paraId="1E08DDC5" w14:textId="6FAC458A" w:rsidR="006A0121" w:rsidRDefault="0016072F" w:rsidP="00F745A2">
      <w:pPr>
        <w:jc w:val="both"/>
        <w:rPr>
          <w:noProof/>
          <w:u w:val="single"/>
        </w:rPr>
      </w:pPr>
      <w:r w:rsidRPr="000D7E98">
        <w:rPr>
          <w:noProof/>
          <w:u w:val="single"/>
        </w:rPr>
        <w:t>Top 5 counterparties on</w:t>
      </w:r>
      <w:r>
        <w:rPr>
          <w:noProof/>
          <w:u w:val="single"/>
        </w:rPr>
        <w:t xml:space="preserve"> </w:t>
      </w:r>
      <w:r w:rsidR="007E156E">
        <w:rPr>
          <w:noProof/>
          <w:u w:val="single"/>
        </w:rPr>
        <w:t>Posit MTF</w:t>
      </w:r>
    </w:p>
    <w:p w14:paraId="10D8A599" w14:textId="77777777" w:rsidR="00AB4765" w:rsidRPr="0034306A" w:rsidRDefault="00AB4765" w:rsidP="00F745A2">
      <w:pPr>
        <w:jc w:val="both"/>
        <w:rPr>
          <w:color w:val="FF0000"/>
        </w:rPr>
      </w:pPr>
    </w:p>
    <w:p w14:paraId="77BB8840" w14:textId="6DBFCD52" w:rsidR="00F745A2" w:rsidRDefault="007E156E" w:rsidP="00F745A2">
      <w:pPr>
        <w:jc w:val="center"/>
      </w:pPr>
      <w:r>
        <w:rPr>
          <w:noProof/>
        </w:rPr>
        <w:drawing>
          <wp:inline distT="0" distB="0" distL="0" distR="0" wp14:anchorId="7234AEC2" wp14:editId="2528A348">
            <wp:extent cx="6861810" cy="18637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61810" cy="1863725"/>
                    </a:xfrm>
                    <a:prstGeom prst="rect">
                      <a:avLst/>
                    </a:prstGeom>
                  </pic:spPr>
                </pic:pic>
              </a:graphicData>
            </a:graphic>
          </wp:inline>
        </w:drawing>
      </w:r>
    </w:p>
    <w:p w14:paraId="08B18B45" w14:textId="77777777" w:rsidR="00813C32" w:rsidRDefault="00813C32" w:rsidP="00A55837">
      <w:pPr>
        <w:rPr>
          <w:color w:val="FF0000"/>
        </w:rPr>
      </w:pPr>
    </w:p>
    <w:p w14:paraId="3C37E6AA" w14:textId="7A79C71D" w:rsidR="007E156E" w:rsidRDefault="007E156E" w:rsidP="007E156E">
      <w:r w:rsidRPr="001B055E">
        <w:t xml:space="preserve">Regarding the </w:t>
      </w:r>
      <w:r>
        <w:t>Posit MTF</w:t>
      </w:r>
      <w:r w:rsidRPr="001B055E">
        <w:t xml:space="preserve">, The </w:t>
      </w:r>
      <w:r>
        <w:t>Virtu ITG Europe Limited</w:t>
      </w:r>
      <w:r w:rsidRPr="001B055E">
        <w:t xml:space="preserve"> liquidity pool was the most active, the other fou</w:t>
      </w:r>
      <w:r>
        <w:t>r brokers represent around 45</w:t>
      </w:r>
      <w:r w:rsidRPr="001B055E">
        <w:t>% of the volumes traded.</w:t>
      </w:r>
    </w:p>
    <w:p w14:paraId="197401DD" w14:textId="77777777" w:rsidR="00A55837" w:rsidRDefault="00A55837" w:rsidP="00A55837"/>
    <w:p w14:paraId="26ED1BD4" w14:textId="77777777" w:rsidR="00C66802" w:rsidRDefault="00C66802" w:rsidP="0016072F">
      <w:pPr>
        <w:jc w:val="both"/>
        <w:rPr>
          <w:color w:val="FF0000"/>
        </w:rPr>
      </w:pPr>
    </w:p>
    <w:p w14:paraId="38FCE838" w14:textId="4D88B562" w:rsidR="0016072F" w:rsidRPr="0034306A" w:rsidRDefault="0016072F" w:rsidP="0016072F">
      <w:pPr>
        <w:jc w:val="both"/>
        <w:rPr>
          <w:color w:val="FF0000"/>
        </w:rPr>
      </w:pPr>
      <w:r w:rsidRPr="000D7E98">
        <w:rPr>
          <w:noProof/>
          <w:u w:val="single"/>
        </w:rPr>
        <w:t>Top 5 counterparties on</w:t>
      </w:r>
      <w:r>
        <w:rPr>
          <w:noProof/>
          <w:u w:val="single"/>
        </w:rPr>
        <w:t xml:space="preserve"> </w:t>
      </w:r>
      <w:r w:rsidR="007E156E">
        <w:rPr>
          <w:noProof/>
          <w:u w:val="single"/>
        </w:rPr>
        <w:t>Liquidnet Systems</w:t>
      </w:r>
    </w:p>
    <w:p w14:paraId="6B53A5D2" w14:textId="77777777" w:rsidR="00A8010E" w:rsidRDefault="00A8010E" w:rsidP="00F745A2">
      <w:pPr>
        <w:jc w:val="center"/>
      </w:pPr>
    </w:p>
    <w:p w14:paraId="02223ADD" w14:textId="6BB513ED" w:rsidR="002B65F8" w:rsidRDefault="007E156E" w:rsidP="00874CC3">
      <w:pPr>
        <w:jc w:val="center"/>
      </w:pPr>
      <w:r>
        <w:rPr>
          <w:noProof/>
        </w:rPr>
        <w:drawing>
          <wp:inline distT="0" distB="0" distL="0" distR="0" wp14:anchorId="1CCA6B27" wp14:editId="38E9B7D3">
            <wp:extent cx="6861810" cy="10864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61810" cy="1086485"/>
                    </a:xfrm>
                    <a:prstGeom prst="rect">
                      <a:avLst/>
                    </a:prstGeom>
                  </pic:spPr>
                </pic:pic>
              </a:graphicData>
            </a:graphic>
          </wp:inline>
        </w:drawing>
      </w:r>
    </w:p>
    <w:p w14:paraId="15A32A66" w14:textId="7DE61B43" w:rsidR="00A8010E" w:rsidRDefault="00A8010E" w:rsidP="00F745A2">
      <w:pPr>
        <w:jc w:val="center"/>
        <w:rPr>
          <w:b/>
          <w:u w:val="single"/>
        </w:rPr>
      </w:pPr>
    </w:p>
    <w:p w14:paraId="2E796B40" w14:textId="681FCBC9" w:rsidR="00586740" w:rsidRDefault="007E156E" w:rsidP="00C66802">
      <w:r>
        <w:t xml:space="preserve">We only deal with the European entity </w:t>
      </w:r>
      <w:proofErr w:type="spellStart"/>
      <w:r>
        <w:t>Liquidnet</w:t>
      </w:r>
      <w:proofErr w:type="spellEnd"/>
      <w:r>
        <w:t xml:space="preserve">. Its volume decreased compared to last year. </w:t>
      </w:r>
    </w:p>
    <w:p w14:paraId="5442A777" w14:textId="3205AC4D" w:rsidR="001B055E" w:rsidRDefault="001B055E" w:rsidP="00C66802"/>
    <w:p w14:paraId="6C5E4E72" w14:textId="77777777" w:rsidR="00813C32" w:rsidRDefault="00813C32" w:rsidP="00C66802"/>
    <w:p w14:paraId="02BCD5EC" w14:textId="2F2B3723" w:rsidR="00F745A2" w:rsidRDefault="00997A63" w:rsidP="00CB3FF8">
      <w:pPr>
        <w:rPr>
          <w:b/>
          <w:noProof/>
        </w:rPr>
      </w:pPr>
      <w:bookmarkStart w:id="16" w:name="_Hlk166679056"/>
      <w:r w:rsidRPr="00874CC3">
        <w:rPr>
          <w:b/>
          <w:noProof/>
        </w:rPr>
        <w:t>Liquidity band 3 to 4 corresponds to an average daily number of transactions from 80 trades to 1999 trades per day (as defined under the tick size regime as set out in Directive 2014/65/EU).</w:t>
      </w:r>
    </w:p>
    <w:p w14:paraId="68398810" w14:textId="77777777" w:rsidR="00874CC3" w:rsidRPr="00874CC3" w:rsidRDefault="00874CC3" w:rsidP="00CB3FF8">
      <w:pPr>
        <w:rPr>
          <w:b/>
          <w:noProof/>
        </w:rPr>
      </w:pPr>
    </w:p>
    <w:p w14:paraId="6090C5C3" w14:textId="7AF4224D" w:rsidR="00A8010E" w:rsidRDefault="007E156E" w:rsidP="00CB3FF8">
      <w:pPr>
        <w:rPr>
          <w:b/>
          <w:color w:val="FF0000"/>
          <w:sz w:val="32"/>
          <w:szCs w:val="32"/>
        </w:rPr>
      </w:pPr>
      <w:r>
        <w:rPr>
          <w:noProof/>
        </w:rPr>
        <w:drawing>
          <wp:inline distT="0" distB="0" distL="0" distR="0" wp14:anchorId="02D4E9CC" wp14:editId="3DD04D98">
            <wp:extent cx="6861810" cy="16973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61810" cy="1697355"/>
                    </a:xfrm>
                    <a:prstGeom prst="rect">
                      <a:avLst/>
                    </a:prstGeom>
                  </pic:spPr>
                </pic:pic>
              </a:graphicData>
            </a:graphic>
          </wp:inline>
        </w:drawing>
      </w:r>
    </w:p>
    <w:p w14:paraId="72A017E5" w14:textId="0C1FDEF1" w:rsidR="00385453" w:rsidRDefault="00385453" w:rsidP="008F1E31">
      <w:pPr>
        <w:jc w:val="both"/>
        <w:rPr>
          <w:color w:val="00B050"/>
        </w:rPr>
      </w:pPr>
    </w:p>
    <w:p w14:paraId="7FDF920F" w14:textId="0F88B954" w:rsidR="00AF60CA" w:rsidRPr="001B055E" w:rsidRDefault="00AF60CA" w:rsidP="00AF60CA">
      <w:pPr>
        <w:jc w:val="both"/>
      </w:pPr>
      <w:r w:rsidRPr="001B055E">
        <w:t>The MTF (Multilateral Trading Platform) “</w:t>
      </w:r>
      <w:r w:rsidR="007E156E">
        <w:t>POSIT</w:t>
      </w:r>
      <w:r w:rsidRPr="001B055E">
        <w:t>” is ranked 1</w:t>
      </w:r>
      <w:r w:rsidR="007E156E">
        <w:t xml:space="preserve">. This year </w:t>
      </w:r>
      <w:proofErr w:type="spellStart"/>
      <w:r w:rsidR="007E156E">
        <w:t>Liquidnet</w:t>
      </w:r>
      <w:proofErr w:type="spellEnd"/>
      <w:r w:rsidR="007E156E">
        <w:t xml:space="preserve"> is ranked second with </w:t>
      </w:r>
      <w:proofErr w:type="gramStart"/>
      <w:r w:rsidR="007E156E">
        <w:t>a majority of</w:t>
      </w:r>
      <w:proofErr w:type="gramEnd"/>
      <w:r w:rsidR="007E156E">
        <w:t xml:space="preserve"> passive orders. </w:t>
      </w:r>
    </w:p>
    <w:p w14:paraId="3DB8850A" w14:textId="653C63CD" w:rsidR="00AF60CA" w:rsidRPr="001B055E" w:rsidRDefault="00AF60CA" w:rsidP="008F1E31">
      <w:pPr>
        <w:jc w:val="both"/>
      </w:pPr>
    </w:p>
    <w:p w14:paraId="64385FBC" w14:textId="02D5D846" w:rsidR="00AF60CA" w:rsidRPr="001B055E" w:rsidRDefault="00C92B5E" w:rsidP="00AF60CA">
      <w:pPr>
        <w:jc w:val="both"/>
      </w:pPr>
      <w:r>
        <w:t>In 202</w:t>
      </w:r>
      <w:r w:rsidR="007E156E">
        <w:t>3</w:t>
      </w:r>
      <w:r w:rsidR="00AF60CA" w:rsidRPr="001B055E">
        <w:t xml:space="preserve">, we </w:t>
      </w:r>
      <w:r w:rsidR="007E156E">
        <w:t xml:space="preserve">used </w:t>
      </w:r>
      <w:r w:rsidR="00AF60CA" w:rsidRPr="001B055E">
        <w:t>exe</w:t>
      </w:r>
      <w:r w:rsidR="00D62CAE">
        <w:t>cution venues</w:t>
      </w:r>
      <w:r w:rsidR="007E156E">
        <w:t xml:space="preserve"> Posit </w:t>
      </w:r>
      <w:r>
        <w:t xml:space="preserve">MT, </w:t>
      </w:r>
      <w:proofErr w:type="spellStart"/>
      <w:r w:rsidR="007E156E">
        <w:t>Liquidnet</w:t>
      </w:r>
      <w:proofErr w:type="spellEnd"/>
      <w:r w:rsidR="007E156E">
        <w:t xml:space="preserve"> Systems and </w:t>
      </w:r>
      <w:proofErr w:type="spellStart"/>
      <w:r>
        <w:t>Bofa</w:t>
      </w:r>
      <w:proofErr w:type="spellEnd"/>
      <w:r>
        <w:t xml:space="preserve"> Securities</w:t>
      </w:r>
      <w:r w:rsidR="00D62CAE" w:rsidRPr="00D62CAE">
        <w:t xml:space="preserve"> </w:t>
      </w:r>
      <w:r w:rsidR="00AF60CA" w:rsidRPr="001B055E">
        <w:t>for passive</w:t>
      </w:r>
      <w:r w:rsidR="00C141A3" w:rsidRPr="001B055E">
        <w:t xml:space="preserve"> strategies for the execution</w:t>
      </w:r>
      <w:r w:rsidR="00AF60CA" w:rsidRPr="001B055E">
        <w:t xml:space="preserve"> orders with lower liqui</w:t>
      </w:r>
      <w:r w:rsidR="00D62CAE">
        <w:t>d</w:t>
      </w:r>
      <w:r>
        <w:t>ity than the previous category.</w:t>
      </w:r>
    </w:p>
    <w:p w14:paraId="25ECA007" w14:textId="77777777" w:rsidR="007E156E" w:rsidRDefault="007E156E" w:rsidP="0016072F">
      <w:pPr>
        <w:jc w:val="both"/>
        <w:rPr>
          <w:noProof/>
          <w:u w:val="single"/>
        </w:rPr>
      </w:pPr>
    </w:p>
    <w:p w14:paraId="54393D2F" w14:textId="77777777" w:rsidR="007E156E" w:rsidRDefault="007E156E" w:rsidP="0016072F">
      <w:pPr>
        <w:jc w:val="both"/>
        <w:rPr>
          <w:noProof/>
          <w:u w:val="single"/>
        </w:rPr>
      </w:pPr>
    </w:p>
    <w:p w14:paraId="4BF0CA89" w14:textId="77777777" w:rsidR="007E156E" w:rsidRDefault="007E156E" w:rsidP="0016072F">
      <w:pPr>
        <w:jc w:val="both"/>
        <w:rPr>
          <w:noProof/>
          <w:u w:val="single"/>
        </w:rPr>
      </w:pPr>
    </w:p>
    <w:p w14:paraId="05C40A62" w14:textId="77777777" w:rsidR="007E156E" w:rsidRDefault="007E156E" w:rsidP="0016072F">
      <w:pPr>
        <w:jc w:val="both"/>
        <w:rPr>
          <w:noProof/>
          <w:u w:val="single"/>
        </w:rPr>
      </w:pPr>
    </w:p>
    <w:p w14:paraId="3C282BC4" w14:textId="77777777" w:rsidR="007E156E" w:rsidRDefault="007E156E" w:rsidP="0016072F">
      <w:pPr>
        <w:jc w:val="both"/>
        <w:rPr>
          <w:noProof/>
          <w:u w:val="single"/>
        </w:rPr>
      </w:pPr>
    </w:p>
    <w:p w14:paraId="1F56141C" w14:textId="32DBE9E0" w:rsidR="0016072F" w:rsidRPr="0034306A" w:rsidRDefault="0016072F" w:rsidP="0016072F">
      <w:pPr>
        <w:jc w:val="both"/>
        <w:rPr>
          <w:color w:val="FF0000"/>
        </w:rPr>
      </w:pPr>
      <w:r w:rsidRPr="000D7E98">
        <w:rPr>
          <w:noProof/>
          <w:u w:val="single"/>
        </w:rPr>
        <w:lastRenderedPageBreak/>
        <w:t>Top 5 counterparties on</w:t>
      </w:r>
      <w:r>
        <w:rPr>
          <w:noProof/>
          <w:u w:val="single"/>
        </w:rPr>
        <w:t xml:space="preserve"> </w:t>
      </w:r>
      <w:r w:rsidR="00E75486">
        <w:rPr>
          <w:noProof/>
          <w:u w:val="single"/>
        </w:rPr>
        <w:t>Posit MTF</w:t>
      </w:r>
    </w:p>
    <w:p w14:paraId="22BF5381" w14:textId="1A86D0AB" w:rsidR="004C3EAE" w:rsidRDefault="004C3EAE" w:rsidP="002B1DE3">
      <w:pPr>
        <w:jc w:val="center"/>
      </w:pPr>
    </w:p>
    <w:p w14:paraId="40FFF1D5" w14:textId="518E0C85" w:rsidR="004C3EAE" w:rsidRDefault="00E75486" w:rsidP="002B1DE3">
      <w:pPr>
        <w:jc w:val="center"/>
      </w:pPr>
      <w:r>
        <w:rPr>
          <w:noProof/>
        </w:rPr>
        <w:drawing>
          <wp:inline distT="0" distB="0" distL="0" distR="0" wp14:anchorId="51832BF2" wp14:editId="13FEAE6F">
            <wp:extent cx="6861810" cy="18561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61810" cy="1856105"/>
                    </a:xfrm>
                    <a:prstGeom prst="rect">
                      <a:avLst/>
                    </a:prstGeom>
                  </pic:spPr>
                </pic:pic>
              </a:graphicData>
            </a:graphic>
          </wp:inline>
        </w:drawing>
      </w:r>
    </w:p>
    <w:p w14:paraId="4B80BB33" w14:textId="493371AB" w:rsidR="008F1E31" w:rsidRPr="001B055E" w:rsidRDefault="008F1E31" w:rsidP="00997A63">
      <w:pPr>
        <w:jc w:val="both"/>
        <w:rPr>
          <w:rFonts w:ascii="Arial" w:eastAsia="MS Mincho" w:hAnsi="Arial" w:cs="Arial"/>
          <w:sz w:val="24"/>
          <w:szCs w:val="24"/>
          <w:lang w:eastAsia="ja-JP"/>
        </w:rPr>
      </w:pPr>
    </w:p>
    <w:p w14:paraId="730F3EAF" w14:textId="7683C1DD" w:rsidR="008F1E31" w:rsidRDefault="00E75486" w:rsidP="00997A63">
      <w:pPr>
        <w:jc w:val="both"/>
      </w:pPr>
      <w:r>
        <w:t>W</w:t>
      </w:r>
      <w:r w:rsidRPr="001B055E">
        <w:t xml:space="preserve">e have dealt more than </w:t>
      </w:r>
      <w:r>
        <w:t>40</w:t>
      </w:r>
      <w:r w:rsidRPr="001B055E">
        <w:t>% of orders in this category. V</w:t>
      </w:r>
      <w:r>
        <w:t xml:space="preserve">irtu ITG </w:t>
      </w:r>
      <w:r w:rsidRPr="001B055E">
        <w:t>is the</w:t>
      </w:r>
      <w:r>
        <w:t xml:space="preserve"> most active venue with nearly 27</w:t>
      </w:r>
      <w:r w:rsidRPr="001B055E">
        <w:t xml:space="preserve">% of volumes traded, </w:t>
      </w:r>
      <w:r w:rsidRPr="00D822BA">
        <w:t xml:space="preserve">J.P Morgan, </w:t>
      </w:r>
      <w:r>
        <w:t>Citigroup</w:t>
      </w:r>
      <w:r w:rsidRPr="00D822BA">
        <w:t xml:space="preserve">, </w:t>
      </w:r>
      <w:proofErr w:type="spellStart"/>
      <w:r>
        <w:t>Bofa</w:t>
      </w:r>
      <w:proofErr w:type="spellEnd"/>
      <w:r>
        <w:t xml:space="preserve"> Securities and Barclays</w:t>
      </w:r>
      <w:r w:rsidRPr="001B055E">
        <w:t xml:space="preserve"> </w:t>
      </w:r>
      <w:r>
        <w:t>for around 35</w:t>
      </w:r>
      <w:r w:rsidRPr="001B055E">
        <w:t>% of the volumes traded on P</w:t>
      </w:r>
      <w:r>
        <w:t xml:space="preserve">osit MTF. </w:t>
      </w:r>
    </w:p>
    <w:p w14:paraId="2B2440A7" w14:textId="77777777" w:rsidR="00E75486" w:rsidRDefault="00E75486" w:rsidP="00997A63">
      <w:pPr>
        <w:jc w:val="both"/>
      </w:pPr>
    </w:p>
    <w:p w14:paraId="1E7BAC36" w14:textId="242586A6" w:rsidR="00874CC3" w:rsidRPr="0034306A" w:rsidRDefault="00874CC3" w:rsidP="00874CC3">
      <w:pPr>
        <w:jc w:val="both"/>
        <w:rPr>
          <w:color w:val="FF0000"/>
        </w:rPr>
      </w:pPr>
      <w:r>
        <w:rPr>
          <w:noProof/>
          <w:u w:val="single"/>
        </w:rPr>
        <w:t xml:space="preserve">Top 5 </w:t>
      </w:r>
      <w:r w:rsidR="00813C32" w:rsidRPr="000D7E98">
        <w:rPr>
          <w:noProof/>
          <w:u w:val="single"/>
        </w:rPr>
        <w:t>counterparties</w:t>
      </w:r>
      <w:r w:rsidR="00813C32">
        <w:rPr>
          <w:noProof/>
          <w:u w:val="single"/>
        </w:rPr>
        <w:t xml:space="preserve"> on</w:t>
      </w:r>
      <w:r>
        <w:rPr>
          <w:noProof/>
          <w:u w:val="single"/>
        </w:rPr>
        <w:t xml:space="preserve"> </w:t>
      </w:r>
      <w:r w:rsidR="00E75486">
        <w:rPr>
          <w:noProof/>
          <w:u w:val="single"/>
        </w:rPr>
        <w:t>Liquidnet Systems</w:t>
      </w:r>
    </w:p>
    <w:p w14:paraId="098A5ED9" w14:textId="77777777" w:rsidR="00874CC3" w:rsidRPr="00E75486" w:rsidRDefault="00874CC3" w:rsidP="00874CC3">
      <w:pPr>
        <w:jc w:val="both"/>
      </w:pPr>
    </w:p>
    <w:p w14:paraId="1C656C66" w14:textId="0F1F7006" w:rsidR="00874CC3" w:rsidRDefault="00C86B59" w:rsidP="00874CC3">
      <w:pPr>
        <w:jc w:val="both"/>
        <w:rPr>
          <w:rFonts w:asciiTheme="majorHAnsi" w:hAnsiTheme="majorHAnsi" w:cs="EUAlbertina"/>
          <w:b/>
          <w:color w:val="000000" w:themeColor="text1"/>
        </w:rPr>
      </w:pPr>
      <w:r>
        <w:rPr>
          <w:noProof/>
        </w:rPr>
        <w:drawing>
          <wp:inline distT="0" distB="0" distL="0" distR="0" wp14:anchorId="44194862" wp14:editId="414C72A2">
            <wp:extent cx="6861810" cy="1257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61810" cy="1257935"/>
                    </a:xfrm>
                    <a:prstGeom prst="rect">
                      <a:avLst/>
                    </a:prstGeom>
                  </pic:spPr>
                </pic:pic>
              </a:graphicData>
            </a:graphic>
          </wp:inline>
        </w:drawing>
      </w:r>
    </w:p>
    <w:p w14:paraId="6EC00A98" w14:textId="77777777" w:rsidR="00AF60CA" w:rsidRDefault="00AF60CA" w:rsidP="00874CC3">
      <w:pPr>
        <w:jc w:val="both"/>
        <w:rPr>
          <w:color w:val="FF0000"/>
        </w:rPr>
      </w:pPr>
    </w:p>
    <w:p w14:paraId="4BD71EE3" w14:textId="46790C2F" w:rsidR="00874CC3" w:rsidRPr="001B055E" w:rsidRDefault="00E75486" w:rsidP="00874CC3">
      <w:pPr>
        <w:jc w:val="both"/>
      </w:pPr>
      <w:r>
        <w:t xml:space="preserve">Regarding </w:t>
      </w:r>
      <w:proofErr w:type="spellStart"/>
      <w:r>
        <w:t>Liquidnet</w:t>
      </w:r>
      <w:proofErr w:type="spellEnd"/>
      <w:r>
        <w:t xml:space="preserve">, we only deal with the European entity </w:t>
      </w:r>
      <w:proofErr w:type="spellStart"/>
      <w:r>
        <w:t>Liquidnet</w:t>
      </w:r>
      <w:proofErr w:type="spellEnd"/>
      <w:r>
        <w:t xml:space="preserve">. </w:t>
      </w:r>
    </w:p>
    <w:p w14:paraId="231E59E5" w14:textId="705FBD3D" w:rsidR="00DB08D6" w:rsidRDefault="00DB08D6" w:rsidP="00874CC3">
      <w:pPr>
        <w:jc w:val="both"/>
        <w:rPr>
          <w:color w:val="FF0000"/>
        </w:rPr>
      </w:pPr>
    </w:p>
    <w:p w14:paraId="361F801A" w14:textId="77777777" w:rsidR="00813C32" w:rsidRDefault="00813C32" w:rsidP="00997A63">
      <w:pPr>
        <w:pStyle w:val="Default"/>
        <w:jc w:val="both"/>
        <w:rPr>
          <w:rFonts w:ascii="Arial Narrow" w:eastAsiaTheme="minorHAnsi" w:hAnsi="Arial Narrow" w:cstheme="minorBidi"/>
          <w:b/>
          <w:noProof/>
          <w:color w:val="auto"/>
          <w:sz w:val="20"/>
          <w:szCs w:val="20"/>
          <w:lang w:val="en-US" w:eastAsia="en-US"/>
        </w:rPr>
      </w:pPr>
    </w:p>
    <w:p w14:paraId="0FCDBC43" w14:textId="77777777" w:rsidR="00813C32" w:rsidRDefault="00813C32" w:rsidP="00997A63">
      <w:pPr>
        <w:pStyle w:val="Default"/>
        <w:jc w:val="both"/>
        <w:rPr>
          <w:rFonts w:ascii="Arial Narrow" w:eastAsiaTheme="minorHAnsi" w:hAnsi="Arial Narrow" w:cstheme="minorBidi"/>
          <w:b/>
          <w:noProof/>
          <w:color w:val="auto"/>
          <w:sz w:val="20"/>
          <w:szCs w:val="20"/>
          <w:lang w:val="en-US" w:eastAsia="en-US"/>
        </w:rPr>
      </w:pPr>
    </w:p>
    <w:p w14:paraId="2A1FD052" w14:textId="62A284CE" w:rsidR="00997A63" w:rsidRPr="00874CC3" w:rsidRDefault="00997A63" w:rsidP="00997A63">
      <w:pPr>
        <w:pStyle w:val="Default"/>
        <w:jc w:val="both"/>
        <w:rPr>
          <w:rFonts w:ascii="Arial Narrow" w:eastAsiaTheme="minorHAnsi" w:hAnsi="Arial Narrow" w:cstheme="minorBidi"/>
          <w:b/>
          <w:noProof/>
          <w:color w:val="auto"/>
          <w:sz w:val="20"/>
          <w:szCs w:val="20"/>
          <w:lang w:val="en-US" w:eastAsia="en-US"/>
        </w:rPr>
      </w:pPr>
      <w:r w:rsidRPr="00874CC3">
        <w:rPr>
          <w:rFonts w:ascii="Arial Narrow" w:eastAsiaTheme="minorHAnsi" w:hAnsi="Arial Narrow" w:cstheme="minorBidi"/>
          <w:b/>
          <w:noProof/>
          <w:color w:val="auto"/>
          <w:sz w:val="20"/>
          <w:szCs w:val="20"/>
          <w:lang w:val="en-US" w:eastAsia="en-US"/>
        </w:rPr>
        <w:t>Liquidity band 1 to 2 corresponds to an average daily number of transactions less than 80 trades per day (as defined under the tick size regime as set out in Directive 2014/65/EU).</w:t>
      </w:r>
    </w:p>
    <w:p w14:paraId="2187B128" w14:textId="77777777" w:rsidR="002B1DE3" w:rsidRPr="002E4E04" w:rsidRDefault="002B1DE3" w:rsidP="00997A63">
      <w:pPr>
        <w:pStyle w:val="Default"/>
        <w:jc w:val="both"/>
        <w:rPr>
          <w:rFonts w:ascii="Arial Narrow" w:eastAsiaTheme="minorHAnsi" w:hAnsi="Arial Narrow" w:cstheme="minorBidi"/>
          <w:b/>
          <w:noProof/>
          <w:color w:val="auto"/>
          <w:sz w:val="18"/>
          <w:szCs w:val="20"/>
          <w:lang w:val="en-US" w:eastAsia="en-US"/>
        </w:rPr>
      </w:pPr>
    </w:p>
    <w:p w14:paraId="74FE9DDE" w14:textId="73050B48" w:rsidR="002B1DE3" w:rsidRPr="0034306A" w:rsidRDefault="002F0830" w:rsidP="00A8010E">
      <w:pPr>
        <w:rPr>
          <w:b/>
          <w:color w:val="FF0000"/>
          <w:sz w:val="32"/>
          <w:szCs w:val="32"/>
        </w:rPr>
      </w:pPr>
      <w:r>
        <w:rPr>
          <w:noProof/>
        </w:rPr>
        <w:drawing>
          <wp:inline distT="0" distB="0" distL="0" distR="0" wp14:anchorId="238EB37B" wp14:editId="5148291B">
            <wp:extent cx="6861810" cy="16840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61810" cy="1684020"/>
                    </a:xfrm>
                    <a:prstGeom prst="rect">
                      <a:avLst/>
                    </a:prstGeom>
                  </pic:spPr>
                </pic:pic>
              </a:graphicData>
            </a:graphic>
          </wp:inline>
        </w:drawing>
      </w:r>
    </w:p>
    <w:p w14:paraId="1C02ABF0" w14:textId="766513E3" w:rsidR="000139AD" w:rsidRPr="00945A95" w:rsidRDefault="000139AD" w:rsidP="0034306A">
      <w:pPr>
        <w:rPr>
          <w:noProof/>
          <w:sz w:val="18"/>
        </w:rPr>
      </w:pPr>
    </w:p>
    <w:p w14:paraId="1812B538" w14:textId="77777777" w:rsidR="002F0830" w:rsidRPr="001B055E" w:rsidRDefault="00DF774F" w:rsidP="002F0830">
      <w:pPr>
        <w:jc w:val="both"/>
      </w:pPr>
      <w:r w:rsidRPr="005242E4">
        <w:rPr>
          <w:noProof/>
        </w:rPr>
        <w:t>For the last category</w:t>
      </w:r>
      <w:r w:rsidR="00C66123" w:rsidRPr="005242E4">
        <w:rPr>
          <w:noProof/>
        </w:rPr>
        <w:t>,</w:t>
      </w:r>
      <w:r w:rsidRPr="005242E4">
        <w:rPr>
          <w:noProof/>
        </w:rPr>
        <w:t xml:space="preserve"> </w:t>
      </w:r>
      <w:r w:rsidR="00A21E12" w:rsidRPr="005242E4">
        <w:rPr>
          <w:noProof/>
        </w:rPr>
        <w:t>Liquidnet is the first counterparty wi</w:t>
      </w:r>
      <w:r w:rsidR="00845CF3" w:rsidRPr="005242E4">
        <w:rPr>
          <w:noProof/>
        </w:rPr>
        <w:t>th a majority of passive orders</w:t>
      </w:r>
      <w:r w:rsidR="002F0830">
        <w:rPr>
          <w:noProof/>
        </w:rPr>
        <w:t xml:space="preserve">. </w:t>
      </w:r>
      <w:r w:rsidR="002F0830" w:rsidRPr="001B055E">
        <w:t xml:space="preserve">This trading platform being a platform that matches interests on an anonymous basis to minimize the possible impact of orders in the market, the only counterparty that Dealing Services is facing is </w:t>
      </w:r>
      <w:proofErr w:type="spellStart"/>
      <w:r w:rsidR="002F0830" w:rsidRPr="001B055E">
        <w:t>Liquidnet</w:t>
      </w:r>
      <w:proofErr w:type="spellEnd"/>
      <w:r w:rsidR="002F0830" w:rsidRPr="001B055E">
        <w:t xml:space="preserve"> EU limited (entity opened for Brexit purpose).</w:t>
      </w:r>
    </w:p>
    <w:p w14:paraId="6B28DF6D" w14:textId="20BEEB1B" w:rsidR="00106508" w:rsidRDefault="00C0631C" w:rsidP="00A21E12">
      <w:pPr>
        <w:jc w:val="both"/>
        <w:rPr>
          <w:noProof/>
        </w:rPr>
      </w:pPr>
      <w:r>
        <w:rPr>
          <w:noProof/>
        </w:rPr>
        <w:t xml:space="preserve">CBOE ranked in </w:t>
      </w:r>
      <w:r w:rsidR="002F0830">
        <w:rPr>
          <w:noProof/>
        </w:rPr>
        <w:t xml:space="preserve">second </w:t>
      </w:r>
      <w:r>
        <w:rPr>
          <w:noProof/>
        </w:rPr>
        <w:t>position had the largest part of orders executed aggressively.</w:t>
      </w:r>
    </w:p>
    <w:p w14:paraId="6B8AC113" w14:textId="77777777" w:rsidR="002F0830" w:rsidRPr="005242E4" w:rsidRDefault="002F0830" w:rsidP="00A21E12">
      <w:pPr>
        <w:jc w:val="both"/>
        <w:rPr>
          <w:noProof/>
        </w:rPr>
      </w:pPr>
    </w:p>
    <w:p w14:paraId="4DA9E369" w14:textId="1F765281" w:rsidR="00A21E12" w:rsidRPr="00A21E12" w:rsidRDefault="00A21E12" w:rsidP="00A21E12">
      <w:pPr>
        <w:jc w:val="both"/>
        <w:rPr>
          <w:rFonts w:ascii="Calibri" w:hAnsi="Calibri"/>
          <w:color w:val="FF0000"/>
        </w:rPr>
      </w:pPr>
    </w:p>
    <w:p w14:paraId="4A612679" w14:textId="2AB71CDF" w:rsidR="00074476" w:rsidRDefault="00074476" w:rsidP="00A8010E"/>
    <w:p w14:paraId="4DDB6C5B" w14:textId="0314441B" w:rsidR="00A21E12" w:rsidRDefault="00A21E12" w:rsidP="00A8010E">
      <w:pPr>
        <w:rPr>
          <w:noProof/>
          <w:color w:val="00B050"/>
        </w:rPr>
      </w:pPr>
    </w:p>
    <w:p w14:paraId="29ED162E" w14:textId="77777777" w:rsidR="002F0830" w:rsidRDefault="002F0830" w:rsidP="00693469">
      <w:pPr>
        <w:jc w:val="both"/>
        <w:rPr>
          <w:noProof/>
          <w:color w:val="00B050"/>
        </w:rPr>
      </w:pPr>
    </w:p>
    <w:p w14:paraId="6A39E89A" w14:textId="451DF92D" w:rsidR="00693469" w:rsidRPr="00813C32" w:rsidRDefault="00693469" w:rsidP="00693469">
      <w:pPr>
        <w:jc w:val="both"/>
        <w:rPr>
          <w:color w:val="222222"/>
          <w:u w:val="single"/>
        </w:rPr>
      </w:pPr>
      <w:r w:rsidRPr="00813C32">
        <w:rPr>
          <w:color w:val="222222"/>
          <w:u w:val="single"/>
        </w:rPr>
        <w:lastRenderedPageBreak/>
        <w:t xml:space="preserve">Top 5 </w:t>
      </w:r>
      <w:r w:rsidR="00813C32" w:rsidRPr="000D7E98">
        <w:rPr>
          <w:noProof/>
          <w:u w:val="single"/>
        </w:rPr>
        <w:t>counterparties</w:t>
      </w:r>
      <w:r w:rsidR="00813C32" w:rsidRPr="00813C32">
        <w:rPr>
          <w:noProof/>
          <w:u w:val="single"/>
        </w:rPr>
        <w:t xml:space="preserve"> on </w:t>
      </w:r>
      <w:proofErr w:type="spellStart"/>
      <w:r w:rsidRPr="00813C32">
        <w:rPr>
          <w:color w:val="222222"/>
          <w:u w:val="single"/>
        </w:rPr>
        <w:t>Liquidnet</w:t>
      </w:r>
      <w:proofErr w:type="spellEnd"/>
      <w:r w:rsidRPr="00813C32">
        <w:rPr>
          <w:color w:val="222222"/>
          <w:u w:val="single"/>
        </w:rPr>
        <w:t xml:space="preserve"> System</w:t>
      </w:r>
    </w:p>
    <w:p w14:paraId="4A9D3F27" w14:textId="77777777" w:rsidR="00693469" w:rsidRPr="00813C32" w:rsidRDefault="00693469" w:rsidP="00693469"/>
    <w:p w14:paraId="0D8C9888" w14:textId="5ACA1E29" w:rsidR="00693469" w:rsidRDefault="002F0830" w:rsidP="00693469">
      <w:pPr>
        <w:rPr>
          <w:lang w:val="fr-FR"/>
        </w:rPr>
      </w:pPr>
      <w:r>
        <w:rPr>
          <w:noProof/>
        </w:rPr>
        <w:drawing>
          <wp:inline distT="0" distB="0" distL="0" distR="0" wp14:anchorId="16F3FC44" wp14:editId="314CFC36">
            <wp:extent cx="6861810" cy="1249045"/>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861810" cy="1249045"/>
                    </a:xfrm>
                    <a:prstGeom prst="rect">
                      <a:avLst/>
                    </a:prstGeom>
                  </pic:spPr>
                </pic:pic>
              </a:graphicData>
            </a:graphic>
          </wp:inline>
        </w:drawing>
      </w:r>
    </w:p>
    <w:p w14:paraId="65C45951" w14:textId="77777777" w:rsidR="00693469" w:rsidRDefault="00693469" w:rsidP="00693469">
      <w:pPr>
        <w:rPr>
          <w:lang w:val="fr-FR"/>
        </w:rPr>
      </w:pPr>
    </w:p>
    <w:p w14:paraId="495B9EE3" w14:textId="2F0C7F13" w:rsidR="00537D0A" w:rsidRPr="005242E4" w:rsidRDefault="003E30E2" w:rsidP="00537D0A">
      <w:r w:rsidRPr="005242E4">
        <w:t xml:space="preserve">We </w:t>
      </w:r>
      <w:r w:rsidR="00537D0A" w:rsidRPr="005242E4">
        <w:t xml:space="preserve">only deal with the European entity </w:t>
      </w:r>
      <w:proofErr w:type="spellStart"/>
      <w:r w:rsidR="00537D0A" w:rsidRPr="005242E4">
        <w:t>Liquidnet</w:t>
      </w:r>
      <w:proofErr w:type="spellEnd"/>
      <w:r w:rsidR="003E439F">
        <w:t>. The volume has decreased compared to 202</w:t>
      </w:r>
      <w:r w:rsidR="002F0830">
        <w:t>2</w:t>
      </w:r>
      <w:r w:rsidR="003E439F">
        <w:t>.</w:t>
      </w:r>
    </w:p>
    <w:p w14:paraId="3C6BCF81" w14:textId="1C1A0B23" w:rsidR="00813C32" w:rsidRDefault="00813C32" w:rsidP="00A8010E"/>
    <w:p w14:paraId="2E2A0593" w14:textId="77777777" w:rsidR="005242E4" w:rsidRDefault="005242E4" w:rsidP="00A8010E"/>
    <w:p w14:paraId="56469892" w14:textId="2903684A" w:rsidR="00C92B5E" w:rsidRPr="00C92B5E" w:rsidRDefault="00C92B5E" w:rsidP="003E30E2">
      <w:pPr>
        <w:jc w:val="both"/>
        <w:rPr>
          <w:noProof/>
          <w:u w:val="single"/>
        </w:rPr>
      </w:pPr>
      <w:r w:rsidRPr="00C92B5E">
        <w:rPr>
          <w:noProof/>
          <w:u w:val="single"/>
        </w:rPr>
        <w:t>Top 5 counterparties on CBOE Europ Equities</w:t>
      </w:r>
    </w:p>
    <w:p w14:paraId="005595C1" w14:textId="387FD5FC" w:rsidR="00537D0A" w:rsidRDefault="00537D0A" w:rsidP="00A8010E"/>
    <w:p w14:paraId="008E554F" w14:textId="08E8616C" w:rsidR="00C92B5E" w:rsidRPr="00E776F8" w:rsidRDefault="00C86B59" w:rsidP="00A8010E">
      <w:r>
        <w:rPr>
          <w:noProof/>
        </w:rPr>
        <w:drawing>
          <wp:inline distT="0" distB="0" distL="0" distR="0" wp14:anchorId="55EE2C26" wp14:editId="7E111C7D">
            <wp:extent cx="6861810" cy="1865630"/>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61810" cy="1865630"/>
                    </a:xfrm>
                    <a:prstGeom prst="rect">
                      <a:avLst/>
                    </a:prstGeom>
                  </pic:spPr>
                </pic:pic>
              </a:graphicData>
            </a:graphic>
          </wp:inline>
        </w:drawing>
      </w:r>
    </w:p>
    <w:p w14:paraId="0C0DBB90" w14:textId="3456A73E" w:rsidR="00074476" w:rsidRDefault="00074476" w:rsidP="000219D5">
      <w:pPr>
        <w:ind w:left="851"/>
        <w:jc w:val="center"/>
      </w:pPr>
    </w:p>
    <w:p w14:paraId="7B5AC77E" w14:textId="39267346" w:rsidR="00C92B5E" w:rsidRDefault="00C92B5E" w:rsidP="00C92B5E">
      <w:r>
        <w:t xml:space="preserve">CBOE </w:t>
      </w:r>
      <w:r w:rsidR="002F0830">
        <w:t>accounts for more than</w:t>
      </w:r>
      <w:r>
        <w:t xml:space="preserve"> </w:t>
      </w:r>
      <w:r w:rsidR="002F0830">
        <w:t>30</w:t>
      </w:r>
      <w:r>
        <w:t xml:space="preserve">% of orders for this category with the leading group </w:t>
      </w:r>
      <w:proofErr w:type="spellStart"/>
      <w:r>
        <w:t>Exane</w:t>
      </w:r>
      <w:proofErr w:type="spellEnd"/>
      <w:r>
        <w:t xml:space="preserve">, </w:t>
      </w:r>
      <w:proofErr w:type="spellStart"/>
      <w:r w:rsidR="002F0830">
        <w:t>Bofa</w:t>
      </w:r>
      <w:proofErr w:type="spellEnd"/>
      <w:r w:rsidR="002F0830">
        <w:t xml:space="preserve"> Securities and BNP Paribas </w:t>
      </w:r>
      <w:r>
        <w:t xml:space="preserve">for about </w:t>
      </w:r>
      <w:r w:rsidR="002F0830">
        <w:t>52</w:t>
      </w:r>
      <w:r>
        <w:t xml:space="preserve">% of volumes followed by </w:t>
      </w:r>
      <w:r w:rsidR="002F0830">
        <w:t>Citigroup and J</w:t>
      </w:r>
      <w:r w:rsidR="00BE238B">
        <w:t xml:space="preserve">.P. </w:t>
      </w:r>
      <w:r w:rsidR="002F0830">
        <w:t>Morgan</w:t>
      </w:r>
      <w:r>
        <w:t xml:space="preserve"> for just less than 1</w:t>
      </w:r>
      <w:r w:rsidR="002F0830">
        <w:t>2</w:t>
      </w:r>
      <w:r>
        <w:t>%</w:t>
      </w:r>
      <w:r w:rsidR="002F0830">
        <w:t xml:space="preserve"> each. </w:t>
      </w:r>
    </w:p>
    <w:bookmarkEnd w:id="16"/>
    <w:p w14:paraId="7D2E1F3C" w14:textId="2857B1C3" w:rsidR="00C92B5E" w:rsidRDefault="00C92B5E" w:rsidP="000219D5">
      <w:pPr>
        <w:ind w:left="851"/>
        <w:jc w:val="center"/>
      </w:pPr>
    </w:p>
    <w:p w14:paraId="675F95D7" w14:textId="17C81694" w:rsidR="00C92B5E" w:rsidRDefault="00C92B5E" w:rsidP="00BE238B"/>
    <w:p w14:paraId="7216FB30" w14:textId="77777777" w:rsidR="00C92B5E" w:rsidRPr="00E776F8" w:rsidRDefault="00C92B5E" w:rsidP="000219D5">
      <w:pPr>
        <w:ind w:left="851"/>
        <w:jc w:val="center"/>
      </w:pPr>
    </w:p>
    <w:p w14:paraId="05E1415B" w14:textId="77777777" w:rsidR="00C04E99" w:rsidRPr="00071C23" w:rsidRDefault="00C04E99" w:rsidP="00025D32">
      <w:pPr>
        <w:numPr>
          <w:ilvl w:val="0"/>
          <w:numId w:val="8"/>
        </w:numPr>
        <w:jc w:val="both"/>
        <w:rPr>
          <w:b/>
          <w:i/>
          <w:u w:val="single"/>
        </w:rPr>
      </w:pPr>
      <w:bookmarkStart w:id="17" w:name="_Toc5638830"/>
      <w:bookmarkStart w:id="18" w:name="_Hlk166685192"/>
      <w:r w:rsidRPr="00071C23">
        <w:rPr>
          <w:b/>
          <w:i/>
          <w:u w:val="single"/>
        </w:rPr>
        <w:t>Transmission report</w:t>
      </w:r>
      <w:bookmarkEnd w:id="17"/>
      <w:r w:rsidR="00997A63" w:rsidRPr="00071C23">
        <w:rPr>
          <w:b/>
          <w:i/>
          <w:u w:val="single"/>
        </w:rPr>
        <w:t>s</w:t>
      </w:r>
    </w:p>
    <w:p w14:paraId="489A060F" w14:textId="3E5E7559" w:rsidR="00393322" w:rsidRDefault="00393322" w:rsidP="00874CC3">
      <w:pPr>
        <w:jc w:val="both"/>
      </w:pPr>
    </w:p>
    <w:p w14:paraId="148EAF43" w14:textId="4995F289" w:rsidR="00F70369" w:rsidRDefault="00BE238B" w:rsidP="00925FB6">
      <w:pPr>
        <w:jc w:val="center"/>
      </w:pPr>
      <w:r>
        <w:rPr>
          <w:noProof/>
        </w:rPr>
        <w:drawing>
          <wp:inline distT="0" distB="0" distL="0" distR="0" wp14:anchorId="18865E6B" wp14:editId="5A1500F1">
            <wp:extent cx="6861810" cy="168211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61810" cy="1682115"/>
                    </a:xfrm>
                    <a:prstGeom prst="rect">
                      <a:avLst/>
                    </a:prstGeom>
                  </pic:spPr>
                </pic:pic>
              </a:graphicData>
            </a:graphic>
          </wp:inline>
        </w:drawing>
      </w:r>
    </w:p>
    <w:p w14:paraId="6FBF1A0F" w14:textId="7799E1FF" w:rsidR="00633F2B" w:rsidRDefault="00633F2B" w:rsidP="00F82423">
      <w:pPr>
        <w:jc w:val="both"/>
      </w:pPr>
    </w:p>
    <w:p w14:paraId="43908669" w14:textId="4344B6A5" w:rsidR="00537D0A" w:rsidRPr="005242E4" w:rsidRDefault="00BE238B" w:rsidP="00F82423">
      <w:pPr>
        <w:jc w:val="both"/>
      </w:pPr>
      <w:r>
        <w:t xml:space="preserve">Compared to 2022, the top 5 counterparties </w:t>
      </w:r>
      <w:r w:rsidR="00FD461D">
        <w:t>remain</w:t>
      </w:r>
      <w:r>
        <w:t xml:space="preserve"> the same. They</w:t>
      </w:r>
      <w:r w:rsidR="00537D0A" w:rsidRPr="005242E4">
        <w:t xml:space="preserve"> </w:t>
      </w:r>
      <w:r>
        <w:t xml:space="preserve">account for </w:t>
      </w:r>
      <w:r w:rsidR="00537D0A" w:rsidRPr="005242E4">
        <w:t>more than 50% of the volumes traded with a greater proportion of passive orders than aggressive orders</w:t>
      </w:r>
      <w:r>
        <w:t xml:space="preserve"> especially for Citigroup</w:t>
      </w:r>
      <w:r w:rsidR="00E87816" w:rsidRPr="005242E4">
        <w:t>.</w:t>
      </w:r>
    </w:p>
    <w:p w14:paraId="62173EF4" w14:textId="5A7127EA" w:rsidR="00874CC3" w:rsidRDefault="00874CC3" w:rsidP="00F82423">
      <w:pPr>
        <w:jc w:val="both"/>
      </w:pPr>
    </w:p>
    <w:p w14:paraId="42152176" w14:textId="77777777" w:rsidR="00813C32" w:rsidRDefault="00813C32" w:rsidP="00F82423">
      <w:pPr>
        <w:jc w:val="both"/>
      </w:pPr>
    </w:p>
    <w:p w14:paraId="37CE585A" w14:textId="3C60C087" w:rsidR="00F70369" w:rsidRDefault="005E1A9A" w:rsidP="0034306A">
      <w:pPr>
        <w:jc w:val="center"/>
      </w:pPr>
      <w:r>
        <w:rPr>
          <w:noProof/>
          <w:lang w:val="fr-BE" w:eastAsia="fr-BE"/>
        </w:rPr>
        <w:lastRenderedPageBreak/>
        <w:drawing>
          <wp:inline distT="0" distB="0" distL="0" distR="0" wp14:anchorId="66C6CA51" wp14:editId="1EF86A2E">
            <wp:extent cx="6861810" cy="16776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61810" cy="1677670"/>
                    </a:xfrm>
                    <a:prstGeom prst="rect">
                      <a:avLst/>
                    </a:prstGeom>
                  </pic:spPr>
                </pic:pic>
              </a:graphicData>
            </a:graphic>
          </wp:inline>
        </w:drawing>
      </w:r>
    </w:p>
    <w:p w14:paraId="24249A4D" w14:textId="77777777" w:rsidR="00633F2B" w:rsidRDefault="00633F2B" w:rsidP="00F82423">
      <w:pPr>
        <w:jc w:val="both"/>
      </w:pPr>
    </w:p>
    <w:p w14:paraId="2B403B24" w14:textId="77777777" w:rsidR="00633F2B" w:rsidRPr="0034306A" w:rsidRDefault="00633F2B" w:rsidP="00F82423">
      <w:pPr>
        <w:jc w:val="both"/>
        <w:rPr>
          <w:color w:val="92D050"/>
        </w:rPr>
      </w:pPr>
    </w:p>
    <w:p w14:paraId="78B63D6C" w14:textId="7DC36911" w:rsidR="00260338" w:rsidRPr="005242E4" w:rsidRDefault="00845CF3" w:rsidP="00693469">
      <w:pPr>
        <w:jc w:val="both"/>
      </w:pPr>
      <w:r w:rsidRPr="005242E4">
        <w:t>Same observation</w:t>
      </w:r>
      <w:r w:rsidR="00537D0A" w:rsidRPr="005242E4">
        <w:t>, more than 50% of the volumes dealt by the first five venues. There are</w:t>
      </w:r>
      <w:r w:rsidR="00BE238B">
        <w:t xml:space="preserve"> four</w:t>
      </w:r>
      <w:r w:rsidR="00537D0A" w:rsidRPr="005242E4">
        <w:t xml:space="preserve"> counterparties present </w:t>
      </w:r>
      <w:r w:rsidR="00E776F8" w:rsidRPr="005242E4">
        <w:t>from last year</w:t>
      </w:r>
      <w:r w:rsidR="00537D0A" w:rsidRPr="005242E4">
        <w:t xml:space="preserve"> ranking</w:t>
      </w:r>
      <w:r w:rsidR="00BE238B">
        <w:t xml:space="preserve"> (Goldman Sachs, J.P. Morgan, </w:t>
      </w:r>
      <w:proofErr w:type="gramStart"/>
      <w:r w:rsidR="00BE238B">
        <w:t>Barclays</w:t>
      </w:r>
      <w:proofErr w:type="gramEnd"/>
      <w:r w:rsidR="00BE238B">
        <w:t xml:space="preserve"> and </w:t>
      </w:r>
      <w:proofErr w:type="spellStart"/>
      <w:r w:rsidR="00BE238B">
        <w:t>Bofa</w:t>
      </w:r>
      <w:proofErr w:type="spellEnd"/>
      <w:r w:rsidR="00BE238B">
        <w:t xml:space="preserve"> Securities</w:t>
      </w:r>
      <w:r w:rsidR="00E776F8" w:rsidRPr="005242E4">
        <w:t>).</w:t>
      </w:r>
    </w:p>
    <w:p w14:paraId="284F95CB" w14:textId="2EC77101" w:rsidR="00537D0A" w:rsidRPr="005242E4" w:rsidRDefault="00537D0A" w:rsidP="00693469">
      <w:pPr>
        <w:jc w:val="both"/>
      </w:pPr>
      <w:r w:rsidRPr="005242E4">
        <w:t>The proportion of passive order</w:t>
      </w:r>
      <w:r w:rsidR="00845CF3" w:rsidRPr="005242E4">
        <w:t xml:space="preserve">s is always higher than the </w:t>
      </w:r>
      <w:r w:rsidRPr="005242E4">
        <w:t>aggressive orders.</w:t>
      </w:r>
    </w:p>
    <w:p w14:paraId="4503B1A1" w14:textId="5ECA74D9" w:rsidR="00E82EA6" w:rsidRDefault="00E82EA6" w:rsidP="00633F2B">
      <w:pPr>
        <w:jc w:val="center"/>
        <w:rPr>
          <w:b/>
          <w:noProof/>
          <w:color w:val="FF0000"/>
          <w:sz w:val="32"/>
          <w:szCs w:val="32"/>
        </w:rPr>
      </w:pPr>
    </w:p>
    <w:p w14:paraId="17F197E1" w14:textId="77777777" w:rsidR="00586740" w:rsidRPr="007F3F1F" w:rsidRDefault="00586740" w:rsidP="00633F2B">
      <w:pPr>
        <w:jc w:val="center"/>
        <w:rPr>
          <w:b/>
          <w:noProof/>
          <w:color w:val="FF0000"/>
          <w:sz w:val="32"/>
          <w:szCs w:val="32"/>
        </w:rPr>
      </w:pPr>
    </w:p>
    <w:p w14:paraId="473070A7" w14:textId="70F39EF4" w:rsidR="00997A63" w:rsidRDefault="00BE238B" w:rsidP="006D6816">
      <w:pPr>
        <w:rPr>
          <w:noProof/>
          <w:lang w:val="fr-FR"/>
        </w:rPr>
      </w:pPr>
      <w:r>
        <w:rPr>
          <w:noProof/>
        </w:rPr>
        <w:drawing>
          <wp:inline distT="0" distB="0" distL="0" distR="0" wp14:anchorId="4D25ED40" wp14:editId="61C889D5">
            <wp:extent cx="6861810" cy="167703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61810" cy="1677035"/>
                    </a:xfrm>
                    <a:prstGeom prst="rect">
                      <a:avLst/>
                    </a:prstGeom>
                  </pic:spPr>
                </pic:pic>
              </a:graphicData>
            </a:graphic>
          </wp:inline>
        </w:drawing>
      </w:r>
    </w:p>
    <w:p w14:paraId="5989B0F7" w14:textId="77777777" w:rsidR="00A8010E" w:rsidRPr="00874CC3" w:rsidRDefault="00A8010E">
      <w:pPr>
        <w:rPr>
          <w:noProof/>
          <w:color w:val="00B050"/>
        </w:rPr>
      </w:pPr>
    </w:p>
    <w:p w14:paraId="4551CC1A" w14:textId="44F186D8" w:rsidR="00874CC3" w:rsidRPr="005242E4" w:rsidRDefault="00537D0A" w:rsidP="00874CC3">
      <w:pPr>
        <w:jc w:val="both"/>
        <w:rPr>
          <w:noProof/>
        </w:rPr>
      </w:pPr>
      <w:r w:rsidRPr="005242E4">
        <w:rPr>
          <w:noProof/>
        </w:rPr>
        <w:t xml:space="preserve">For the less liquid order category, a predominance of </w:t>
      </w:r>
      <w:r w:rsidR="00E776F8" w:rsidRPr="005242E4">
        <w:rPr>
          <w:noProof/>
        </w:rPr>
        <w:t>Goldman Sachs</w:t>
      </w:r>
      <w:r w:rsidRPr="005242E4">
        <w:rPr>
          <w:noProof/>
        </w:rPr>
        <w:t xml:space="preserve"> and Anglo saxon banks with even more passiv</w:t>
      </w:r>
      <w:r w:rsidR="003E439F">
        <w:rPr>
          <w:noProof/>
        </w:rPr>
        <w:t>e orders than aggressive orders.</w:t>
      </w:r>
    </w:p>
    <w:p w14:paraId="2E0D26AE" w14:textId="58B5596F" w:rsidR="00874CC3" w:rsidRDefault="00874CC3" w:rsidP="00874CC3">
      <w:pPr>
        <w:jc w:val="both"/>
        <w:rPr>
          <w:noProof/>
          <w:color w:val="00B050"/>
        </w:rPr>
      </w:pPr>
    </w:p>
    <w:bookmarkEnd w:id="18"/>
    <w:p w14:paraId="4034E877" w14:textId="7160A006" w:rsidR="00E87816" w:rsidRDefault="00E87816" w:rsidP="00874CC3">
      <w:pPr>
        <w:jc w:val="both"/>
        <w:rPr>
          <w:noProof/>
          <w:color w:val="00B050"/>
        </w:rPr>
      </w:pPr>
    </w:p>
    <w:p w14:paraId="22E80AE1" w14:textId="3AF62797" w:rsidR="00586740" w:rsidRDefault="00586740" w:rsidP="00874CC3">
      <w:pPr>
        <w:jc w:val="both"/>
        <w:rPr>
          <w:noProof/>
          <w:color w:val="00B050"/>
        </w:rPr>
      </w:pPr>
    </w:p>
    <w:p w14:paraId="10599B22" w14:textId="58A12192" w:rsidR="00586740" w:rsidRDefault="00586740" w:rsidP="00874CC3">
      <w:pPr>
        <w:jc w:val="both"/>
        <w:rPr>
          <w:noProof/>
          <w:color w:val="00B050"/>
        </w:rPr>
      </w:pPr>
    </w:p>
    <w:p w14:paraId="4DDAC868" w14:textId="77C118CB" w:rsidR="00F04683" w:rsidRDefault="00190F01" w:rsidP="00F04683">
      <w:pPr>
        <w:pStyle w:val="Titre2"/>
        <w:rPr>
          <w:noProof/>
          <w:lang w:val="fr-FR"/>
        </w:rPr>
      </w:pPr>
      <w:bookmarkStart w:id="19" w:name="_Toc69824557"/>
      <w:r>
        <w:rPr>
          <w:noProof/>
          <w:lang w:val="fr-FR"/>
        </w:rPr>
        <w:t>D</w:t>
      </w:r>
      <w:r w:rsidR="00F04683">
        <w:rPr>
          <w:noProof/>
          <w:lang w:val="fr-FR"/>
        </w:rPr>
        <w:t xml:space="preserve">ebt instruments </w:t>
      </w:r>
      <w:r w:rsidR="00F04683" w:rsidRPr="00C04E99">
        <w:rPr>
          <w:noProof/>
          <w:lang w:val="fr-FR"/>
        </w:rPr>
        <w:t>–</w:t>
      </w:r>
      <w:r w:rsidR="00F04683">
        <w:rPr>
          <w:noProof/>
          <w:lang w:val="fr-FR"/>
        </w:rPr>
        <w:t xml:space="preserve"> </w:t>
      </w:r>
      <w:r w:rsidR="0038421F">
        <w:rPr>
          <w:noProof/>
          <w:lang w:val="fr-FR"/>
        </w:rPr>
        <w:t>B</w:t>
      </w:r>
      <w:r w:rsidR="00F04683">
        <w:rPr>
          <w:noProof/>
          <w:lang w:val="fr-FR"/>
        </w:rPr>
        <w:t>onds</w:t>
      </w:r>
      <w:bookmarkEnd w:id="19"/>
    </w:p>
    <w:p w14:paraId="0E89BC19" w14:textId="2CA6FB0E" w:rsidR="0020357B" w:rsidRPr="0020357B" w:rsidRDefault="0020357B" w:rsidP="0020357B">
      <w:pPr>
        <w:rPr>
          <w:lang w:val="fr-FR"/>
        </w:rPr>
      </w:pPr>
    </w:p>
    <w:p w14:paraId="5501B6FD" w14:textId="77777777" w:rsidR="0020357B" w:rsidRPr="00071C23" w:rsidRDefault="0020357B" w:rsidP="00025D32">
      <w:pPr>
        <w:numPr>
          <w:ilvl w:val="0"/>
          <w:numId w:val="9"/>
        </w:numPr>
        <w:jc w:val="both"/>
        <w:rPr>
          <w:b/>
          <w:i/>
          <w:u w:val="single"/>
          <w:lang w:val="en-GB"/>
        </w:rPr>
      </w:pPr>
      <w:bookmarkStart w:id="20" w:name="_Toc5638838"/>
      <w:bookmarkStart w:id="21" w:name="_Hlk166685992"/>
      <w:r w:rsidRPr="00071C23">
        <w:rPr>
          <w:b/>
          <w:i/>
          <w:u w:val="single"/>
          <w:lang w:val="en-GB"/>
        </w:rPr>
        <w:t>Execution report</w:t>
      </w:r>
      <w:bookmarkEnd w:id="20"/>
    </w:p>
    <w:p w14:paraId="48EE049C" w14:textId="77777777" w:rsidR="00633F2B" w:rsidRDefault="00633F2B" w:rsidP="00097458">
      <w:pPr>
        <w:jc w:val="both"/>
        <w:rPr>
          <w:b/>
          <w:noProof/>
          <w:color w:val="FF0000"/>
          <w:sz w:val="32"/>
          <w:szCs w:val="32"/>
          <w:lang w:val="en-GB"/>
        </w:rPr>
      </w:pPr>
    </w:p>
    <w:p w14:paraId="6E33B6E6" w14:textId="6B738C3F" w:rsidR="00633F2B" w:rsidRDefault="00F2441A" w:rsidP="00633F2B">
      <w:pPr>
        <w:jc w:val="center"/>
        <w:rPr>
          <w:b/>
          <w:noProof/>
          <w:color w:val="FF0000"/>
          <w:sz w:val="32"/>
          <w:szCs w:val="32"/>
          <w:lang w:val="en-GB"/>
        </w:rPr>
      </w:pPr>
      <w:r>
        <w:rPr>
          <w:noProof/>
        </w:rPr>
        <w:drawing>
          <wp:inline distT="0" distB="0" distL="0" distR="0" wp14:anchorId="4AD83988" wp14:editId="7E555AD4">
            <wp:extent cx="6861810" cy="15316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861810" cy="1531620"/>
                    </a:xfrm>
                    <a:prstGeom prst="rect">
                      <a:avLst/>
                    </a:prstGeom>
                  </pic:spPr>
                </pic:pic>
              </a:graphicData>
            </a:graphic>
          </wp:inline>
        </w:drawing>
      </w:r>
    </w:p>
    <w:p w14:paraId="50FC9AC7" w14:textId="77777777" w:rsidR="002F1531" w:rsidRDefault="002F1531" w:rsidP="00633F2B">
      <w:pPr>
        <w:jc w:val="center"/>
        <w:rPr>
          <w:b/>
          <w:noProof/>
          <w:color w:val="FF0000"/>
          <w:sz w:val="32"/>
          <w:szCs w:val="32"/>
          <w:lang w:val="en-GB"/>
        </w:rPr>
      </w:pPr>
    </w:p>
    <w:p w14:paraId="5A44F16C" w14:textId="373D7630" w:rsidR="00061F2B" w:rsidRPr="009B0E9C" w:rsidRDefault="00061F2B" w:rsidP="00061F2B">
      <w:pPr>
        <w:jc w:val="both"/>
        <w:rPr>
          <w:noProof/>
          <w:lang w:val="en-GB"/>
        </w:rPr>
      </w:pPr>
      <w:r w:rsidRPr="009B0E9C">
        <w:rPr>
          <w:noProof/>
          <w:lang w:val="en-GB"/>
        </w:rPr>
        <w:t xml:space="preserve">The MTF Bloomberg TSOX </w:t>
      </w:r>
      <w:r w:rsidR="001217CA" w:rsidRPr="009B0E9C">
        <w:rPr>
          <w:noProof/>
          <w:lang w:val="en-GB"/>
        </w:rPr>
        <w:t>is ranked first</w:t>
      </w:r>
      <w:r w:rsidRPr="009B0E9C">
        <w:rPr>
          <w:noProof/>
          <w:lang w:val="en-GB"/>
        </w:rPr>
        <w:t>. This trading venue enables to perform electronic STP (Straight Through Processing) Request For Quotes to a broad range of counterparties that are authorized by the clients. The use of trading plateforms minimizes operationnal errors</w:t>
      </w:r>
      <w:r w:rsidR="005357A5" w:rsidRPr="009B0E9C">
        <w:rPr>
          <w:noProof/>
          <w:lang w:val="en-GB"/>
        </w:rPr>
        <w:t>,</w:t>
      </w:r>
      <w:r w:rsidRPr="009B0E9C">
        <w:rPr>
          <w:noProof/>
          <w:lang w:val="en-GB"/>
        </w:rPr>
        <w:t xml:space="preserve"> enhances the access to liquidity and the execution quality.</w:t>
      </w:r>
    </w:p>
    <w:p w14:paraId="11ADECDA" w14:textId="77777777" w:rsidR="00061F2B" w:rsidRPr="0034306A" w:rsidRDefault="00061F2B" w:rsidP="00061F2B">
      <w:pPr>
        <w:rPr>
          <w:rFonts w:asciiTheme="majorHAnsi" w:hAnsiTheme="majorHAnsi"/>
          <w:sz w:val="24"/>
          <w:szCs w:val="24"/>
          <w:lang w:val="en-GB"/>
        </w:rPr>
      </w:pPr>
    </w:p>
    <w:p w14:paraId="1D79126E" w14:textId="662D884C" w:rsidR="00061F2B" w:rsidRPr="00FC1E0F" w:rsidRDefault="00061F2B" w:rsidP="00061F2B">
      <w:pPr>
        <w:jc w:val="both"/>
        <w:rPr>
          <w:rFonts w:asciiTheme="majorHAnsi" w:hAnsiTheme="majorHAnsi"/>
        </w:rPr>
      </w:pPr>
      <w:r w:rsidRPr="00FC1E0F">
        <w:rPr>
          <w:rFonts w:asciiTheme="majorHAnsi" w:hAnsiTheme="majorHAnsi"/>
        </w:rPr>
        <w:lastRenderedPageBreak/>
        <w:t>Trading is conducted following the RFQ process.</w:t>
      </w:r>
      <w:r w:rsidR="007C5802">
        <w:rPr>
          <w:rFonts w:asciiTheme="majorHAnsi" w:hAnsiTheme="majorHAnsi"/>
        </w:rPr>
        <w:t xml:space="preserve"> </w:t>
      </w:r>
      <w:r w:rsidRPr="00FC1E0F">
        <w:rPr>
          <w:rFonts w:asciiTheme="majorHAnsi" w:hAnsiTheme="majorHAnsi"/>
        </w:rPr>
        <w:t xml:space="preserve">Executions on Debt instruments are generally driven by the price and order size, and then market liquidity and conditions, speed of execution and likelihood of settlement. </w:t>
      </w:r>
    </w:p>
    <w:p w14:paraId="60603BC1" w14:textId="77777777" w:rsidR="00A8010E" w:rsidRPr="00FC1E0F" w:rsidRDefault="00A8010E" w:rsidP="00061F2B">
      <w:pPr>
        <w:jc w:val="both"/>
        <w:rPr>
          <w:rFonts w:asciiTheme="majorHAnsi" w:hAnsiTheme="majorHAnsi"/>
        </w:rPr>
      </w:pPr>
    </w:p>
    <w:p w14:paraId="73DD4E05" w14:textId="6E3B387C" w:rsidR="00742E2A" w:rsidRPr="009B0E9C" w:rsidRDefault="00061F2B" w:rsidP="002E4E04">
      <w:pPr>
        <w:jc w:val="both"/>
        <w:rPr>
          <w:rFonts w:asciiTheme="majorHAnsi" w:hAnsiTheme="majorHAnsi"/>
        </w:rPr>
      </w:pPr>
      <w:proofErr w:type="gramStart"/>
      <w:r w:rsidRPr="009B0E9C">
        <w:rPr>
          <w:rFonts w:asciiTheme="majorHAnsi" w:hAnsiTheme="majorHAnsi"/>
        </w:rPr>
        <w:t>In order to</w:t>
      </w:r>
      <w:proofErr w:type="gramEnd"/>
      <w:r w:rsidRPr="009B0E9C">
        <w:rPr>
          <w:rFonts w:asciiTheme="majorHAnsi" w:hAnsiTheme="majorHAnsi"/>
        </w:rPr>
        <w:t xml:space="preserve"> complete orders, liquidity may become the most importan</w:t>
      </w:r>
      <w:r w:rsidR="001217CA" w:rsidRPr="009B0E9C">
        <w:rPr>
          <w:rFonts w:asciiTheme="majorHAnsi" w:hAnsiTheme="majorHAnsi"/>
        </w:rPr>
        <w:t>t factor. This is relevant when</w:t>
      </w:r>
      <w:r w:rsidRPr="009B0E9C">
        <w:rPr>
          <w:rFonts w:asciiTheme="majorHAnsi" w:hAnsiTheme="majorHAnsi"/>
        </w:rPr>
        <w:t xml:space="preserve"> the order is of a large size</w:t>
      </w:r>
      <w:r w:rsidR="001217CA" w:rsidRPr="009B0E9C">
        <w:rPr>
          <w:rFonts w:asciiTheme="majorHAnsi" w:hAnsiTheme="majorHAnsi"/>
        </w:rPr>
        <w:t xml:space="preserve"> for the market or for a</w:t>
      </w:r>
      <w:r w:rsidRPr="009B0E9C">
        <w:rPr>
          <w:rFonts w:asciiTheme="majorHAnsi" w:hAnsiTheme="majorHAnsi"/>
        </w:rPr>
        <w:t xml:space="preserve"> security with limited availability.</w:t>
      </w:r>
      <w:r w:rsidR="007C5802" w:rsidRPr="009B0E9C">
        <w:rPr>
          <w:rFonts w:asciiTheme="majorHAnsi" w:hAnsiTheme="majorHAnsi"/>
        </w:rPr>
        <w:t xml:space="preserve"> </w:t>
      </w:r>
      <w:r w:rsidRPr="009B0E9C">
        <w:rPr>
          <w:rFonts w:asciiTheme="majorHAnsi" w:hAnsiTheme="majorHAnsi"/>
        </w:rPr>
        <w:t xml:space="preserve">The composition of the top 5 trading venues changed this year </w:t>
      </w:r>
      <w:r w:rsidR="00E87816" w:rsidRPr="009B0E9C">
        <w:rPr>
          <w:rFonts w:asciiTheme="majorHAnsi" w:hAnsiTheme="majorHAnsi"/>
        </w:rPr>
        <w:t>to include</w:t>
      </w:r>
      <w:r w:rsidR="00AD2276">
        <w:rPr>
          <w:rFonts w:asciiTheme="majorHAnsi" w:hAnsiTheme="majorHAnsi"/>
        </w:rPr>
        <w:t xml:space="preserve"> </w:t>
      </w:r>
      <w:r w:rsidR="00F2441A">
        <w:rPr>
          <w:rFonts w:asciiTheme="majorHAnsi" w:hAnsiTheme="majorHAnsi"/>
        </w:rPr>
        <w:t>J.P. Morgan and Deutsche Bank</w:t>
      </w:r>
      <w:r w:rsidRPr="009B0E9C">
        <w:rPr>
          <w:rFonts w:asciiTheme="majorHAnsi" w:hAnsiTheme="majorHAnsi"/>
        </w:rPr>
        <w:t>. We use Tra</w:t>
      </w:r>
      <w:r w:rsidR="00E37E22" w:rsidRPr="009B0E9C">
        <w:rPr>
          <w:rFonts w:asciiTheme="majorHAnsi" w:hAnsiTheme="majorHAnsi"/>
        </w:rPr>
        <w:t>deweb</w:t>
      </w:r>
      <w:r w:rsidR="0015234E" w:rsidRPr="009B0E9C">
        <w:rPr>
          <w:rFonts w:asciiTheme="majorHAnsi" w:hAnsiTheme="majorHAnsi"/>
        </w:rPr>
        <w:t xml:space="preserve"> and</w:t>
      </w:r>
      <w:r w:rsidR="00E37E22" w:rsidRPr="009B0E9C">
        <w:rPr>
          <w:rFonts w:asciiTheme="majorHAnsi" w:hAnsiTheme="majorHAnsi"/>
        </w:rPr>
        <w:t xml:space="preserve"> Bloomberg MTF </w:t>
      </w:r>
      <w:r w:rsidRPr="009B0E9C">
        <w:rPr>
          <w:rFonts w:asciiTheme="majorHAnsi" w:hAnsiTheme="majorHAnsi"/>
        </w:rPr>
        <w:t>to trade</w:t>
      </w:r>
      <w:r w:rsidR="009C18A7" w:rsidRPr="009B0E9C">
        <w:rPr>
          <w:rFonts w:asciiTheme="majorHAnsi" w:hAnsiTheme="majorHAnsi"/>
        </w:rPr>
        <w:t xml:space="preserve"> electronically</w:t>
      </w:r>
      <w:r w:rsidRPr="009B0E9C">
        <w:rPr>
          <w:rFonts w:asciiTheme="majorHAnsi" w:hAnsiTheme="majorHAnsi"/>
        </w:rPr>
        <w:t xml:space="preserve"> a broad range of debt</w:t>
      </w:r>
      <w:r w:rsidR="009C18A7" w:rsidRPr="009B0E9C">
        <w:rPr>
          <w:rFonts w:asciiTheme="majorHAnsi" w:hAnsiTheme="majorHAnsi"/>
        </w:rPr>
        <w:t>s</w:t>
      </w:r>
      <w:r w:rsidRPr="009B0E9C">
        <w:rPr>
          <w:rFonts w:asciiTheme="majorHAnsi" w:hAnsiTheme="majorHAnsi"/>
        </w:rPr>
        <w:t xml:space="preserve"> such </w:t>
      </w:r>
      <w:r w:rsidR="009C18A7" w:rsidRPr="009B0E9C">
        <w:rPr>
          <w:rFonts w:asciiTheme="majorHAnsi" w:hAnsiTheme="majorHAnsi"/>
        </w:rPr>
        <w:t>T-</w:t>
      </w:r>
      <w:r w:rsidRPr="009B0E9C">
        <w:rPr>
          <w:rFonts w:asciiTheme="majorHAnsi" w:hAnsiTheme="majorHAnsi"/>
        </w:rPr>
        <w:t xml:space="preserve">bills and bonds in secondary markets. </w:t>
      </w:r>
    </w:p>
    <w:p w14:paraId="0E4B8ABD" w14:textId="77777777" w:rsidR="00742E2A" w:rsidRPr="00FC1E0F" w:rsidRDefault="00742E2A" w:rsidP="006A0121">
      <w:pPr>
        <w:rPr>
          <w:rFonts w:asciiTheme="majorHAnsi" w:hAnsiTheme="majorHAnsi"/>
        </w:rPr>
      </w:pPr>
    </w:p>
    <w:p w14:paraId="2593806A" w14:textId="4A4DB147" w:rsidR="00742E2A" w:rsidRPr="009B0E9C" w:rsidRDefault="00D50251" w:rsidP="002E4E04">
      <w:pPr>
        <w:jc w:val="both"/>
        <w:rPr>
          <w:rFonts w:asciiTheme="majorHAnsi" w:hAnsiTheme="majorHAnsi"/>
        </w:rPr>
      </w:pPr>
      <w:r w:rsidRPr="009B0E9C">
        <w:rPr>
          <w:rFonts w:asciiTheme="majorHAnsi" w:hAnsiTheme="majorHAnsi"/>
        </w:rPr>
        <w:t xml:space="preserve">Tradeweb </w:t>
      </w:r>
      <w:r w:rsidR="009B0E9C" w:rsidRPr="009B0E9C">
        <w:rPr>
          <w:rFonts w:asciiTheme="majorHAnsi" w:hAnsiTheme="majorHAnsi"/>
        </w:rPr>
        <w:t>and TSOX keep</w:t>
      </w:r>
      <w:r w:rsidR="00DA0498" w:rsidRPr="009B0E9C">
        <w:rPr>
          <w:rFonts w:asciiTheme="majorHAnsi" w:hAnsiTheme="majorHAnsi"/>
        </w:rPr>
        <w:t xml:space="preserve"> their </w:t>
      </w:r>
      <w:r w:rsidR="0015234E" w:rsidRPr="009B0E9C">
        <w:rPr>
          <w:rFonts w:asciiTheme="majorHAnsi" w:hAnsiTheme="majorHAnsi"/>
        </w:rPr>
        <w:t xml:space="preserve">place. These both </w:t>
      </w:r>
      <w:r w:rsidR="00AD2276">
        <w:rPr>
          <w:rFonts w:asciiTheme="majorHAnsi" w:hAnsiTheme="majorHAnsi"/>
        </w:rPr>
        <w:t xml:space="preserve">platforms total </w:t>
      </w:r>
      <w:r w:rsidR="00C92B5E">
        <w:rPr>
          <w:rFonts w:asciiTheme="majorHAnsi" w:hAnsiTheme="majorHAnsi"/>
        </w:rPr>
        <w:t xml:space="preserve">around </w:t>
      </w:r>
      <w:r w:rsidR="00AD2276">
        <w:rPr>
          <w:rFonts w:asciiTheme="majorHAnsi" w:hAnsiTheme="majorHAnsi"/>
        </w:rPr>
        <w:t>50</w:t>
      </w:r>
      <w:r w:rsidR="0015234E" w:rsidRPr="009B0E9C">
        <w:rPr>
          <w:rFonts w:asciiTheme="majorHAnsi" w:hAnsiTheme="majorHAnsi"/>
        </w:rPr>
        <w:t xml:space="preserve">% of volumes </w:t>
      </w:r>
      <w:r w:rsidR="009C18A7" w:rsidRPr="009B0E9C">
        <w:rPr>
          <w:rFonts w:asciiTheme="majorHAnsi" w:hAnsiTheme="majorHAnsi"/>
        </w:rPr>
        <w:t>traded</w:t>
      </w:r>
      <w:r w:rsidR="0015234E" w:rsidRPr="009B0E9C">
        <w:rPr>
          <w:rFonts w:asciiTheme="majorHAnsi" w:hAnsiTheme="majorHAnsi"/>
        </w:rPr>
        <w:t xml:space="preserve">. </w:t>
      </w:r>
      <w:r w:rsidR="00DA0498" w:rsidRPr="009B0E9C">
        <w:rPr>
          <w:rFonts w:asciiTheme="majorHAnsi" w:hAnsiTheme="majorHAnsi"/>
        </w:rPr>
        <w:t xml:space="preserve">BNP Paribas, </w:t>
      </w:r>
      <w:r w:rsidR="00F2441A">
        <w:rPr>
          <w:rFonts w:asciiTheme="majorHAnsi" w:hAnsiTheme="majorHAnsi"/>
        </w:rPr>
        <w:t xml:space="preserve">J.P. </w:t>
      </w:r>
      <w:proofErr w:type="gramStart"/>
      <w:r w:rsidR="00F2441A">
        <w:rPr>
          <w:rFonts w:asciiTheme="majorHAnsi" w:hAnsiTheme="majorHAnsi"/>
        </w:rPr>
        <w:t>Morgan</w:t>
      </w:r>
      <w:proofErr w:type="gramEnd"/>
      <w:r w:rsidR="00F2441A">
        <w:rPr>
          <w:rFonts w:asciiTheme="majorHAnsi" w:hAnsiTheme="majorHAnsi"/>
        </w:rPr>
        <w:t xml:space="preserve"> </w:t>
      </w:r>
      <w:r w:rsidR="00DA0498" w:rsidRPr="009B0E9C">
        <w:rPr>
          <w:rFonts w:asciiTheme="majorHAnsi" w:hAnsiTheme="majorHAnsi"/>
        </w:rPr>
        <w:t xml:space="preserve">and </w:t>
      </w:r>
      <w:r w:rsidR="00F2441A">
        <w:rPr>
          <w:rFonts w:asciiTheme="majorHAnsi" w:hAnsiTheme="majorHAnsi"/>
        </w:rPr>
        <w:t>Deutsche Bank</w:t>
      </w:r>
      <w:r w:rsidR="00AD2276">
        <w:rPr>
          <w:rFonts w:asciiTheme="majorHAnsi" w:hAnsiTheme="majorHAnsi"/>
        </w:rPr>
        <w:t xml:space="preserve"> total 1</w:t>
      </w:r>
      <w:r w:rsidR="00F2441A">
        <w:rPr>
          <w:rFonts w:asciiTheme="majorHAnsi" w:hAnsiTheme="majorHAnsi"/>
        </w:rPr>
        <w:t>2</w:t>
      </w:r>
      <w:r w:rsidR="00AD2276">
        <w:rPr>
          <w:rFonts w:asciiTheme="majorHAnsi" w:hAnsiTheme="majorHAnsi"/>
        </w:rPr>
        <w:t xml:space="preserve">% </w:t>
      </w:r>
      <w:r w:rsidR="0015234E" w:rsidRPr="009B0E9C">
        <w:rPr>
          <w:rFonts w:asciiTheme="majorHAnsi" w:hAnsiTheme="majorHAnsi"/>
        </w:rPr>
        <w:t>of the volumes</w:t>
      </w:r>
      <w:r w:rsidR="00061F2B" w:rsidRPr="009B0E9C">
        <w:rPr>
          <w:rFonts w:asciiTheme="majorHAnsi" w:hAnsiTheme="majorHAnsi"/>
        </w:rPr>
        <w:t xml:space="preserve">. Our </w:t>
      </w:r>
      <w:r w:rsidR="00263E8E" w:rsidRPr="009B0E9C">
        <w:rPr>
          <w:rFonts w:asciiTheme="majorHAnsi" w:hAnsiTheme="majorHAnsi"/>
        </w:rPr>
        <w:t>trader</w:t>
      </w:r>
      <w:r w:rsidR="00061F2B" w:rsidRPr="009B0E9C">
        <w:rPr>
          <w:rFonts w:asciiTheme="majorHAnsi" w:hAnsiTheme="majorHAnsi"/>
        </w:rPr>
        <w:t>s have a broad range of</w:t>
      </w:r>
      <w:r w:rsidRPr="009B0E9C">
        <w:rPr>
          <w:rFonts w:asciiTheme="majorHAnsi" w:hAnsiTheme="majorHAnsi"/>
        </w:rPr>
        <w:t xml:space="preserve"> eligible Counterparties</w:t>
      </w:r>
      <w:r w:rsidR="009C18A7" w:rsidRPr="009B0E9C">
        <w:rPr>
          <w:rFonts w:asciiTheme="majorHAnsi" w:hAnsiTheme="majorHAnsi"/>
        </w:rPr>
        <w:t xml:space="preserve"> </w:t>
      </w:r>
      <w:r w:rsidR="00061F2B" w:rsidRPr="009B0E9C">
        <w:rPr>
          <w:rFonts w:asciiTheme="majorHAnsi" w:hAnsiTheme="majorHAnsi"/>
        </w:rPr>
        <w:t>to trade</w:t>
      </w:r>
      <w:r w:rsidRPr="009B0E9C">
        <w:rPr>
          <w:rFonts w:asciiTheme="majorHAnsi" w:hAnsiTheme="majorHAnsi"/>
        </w:rPr>
        <w:t xml:space="preserve"> </w:t>
      </w:r>
      <w:r w:rsidR="009B0E9C" w:rsidRPr="009B0E9C">
        <w:rPr>
          <w:rFonts w:asciiTheme="majorHAnsi" w:hAnsiTheme="majorHAnsi"/>
        </w:rPr>
        <w:t>within</w:t>
      </w:r>
      <w:r w:rsidR="00061F2B" w:rsidRPr="009B0E9C">
        <w:rPr>
          <w:rFonts w:asciiTheme="majorHAnsi" w:hAnsiTheme="majorHAnsi"/>
        </w:rPr>
        <w:t xml:space="preserve"> this classification of delivery versus payment (DVP) instruments.</w:t>
      </w:r>
    </w:p>
    <w:p w14:paraId="7C1F8470" w14:textId="77777777" w:rsidR="00C34F27" w:rsidRPr="00C34F27" w:rsidRDefault="00C34F27" w:rsidP="002E4E04">
      <w:pPr>
        <w:jc w:val="both"/>
        <w:rPr>
          <w:rFonts w:asciiTheme="majorHAnsi" w:hAnsiTheme="majorHAnsi"/>
          <w:color w:val="00B050"/>
        </w:rPr>
      </w:pPr>
    </w:p>
    <w:p w14:paraId="1DF391E1" w14:textId="24FFE68F" w:rsidR="00742E2A" w:rsidRPr="00FC1E0F" w:rsidRDefault="00061F2B" w:rsidP="002E4E04">
      <w:pPr>
        <w:jc w:val="both"/>
        <w:rPr>
          <w:rFonts w:asciiTheme="majorHAnsi" w:hAnsiTheme="majorHAnsi"/>
        </w:rPr>
      </w:pPr>
      <w:r w:rsidRPr="00FC1E0F">
        <w:rPr>
          <w:rFonts w:asciiTheme="majorHAnsi" w:hAnsiTheme="majorHAnsi"/>
        </w:rPr>
        <w:t>As our Counterpart</w:t>
      </w:r>
      <w:r w:rsidR="009C18A7">
        <w:rPr>
          <w:rFonts w:asciiTheme="majorHAnsi" w:hAnsiTheme="majorHAnsi"/>
        </w:rPr>
        <w:t>ie</w:t>
      </w:r>
      <w:r w:rsidR="00D80BD8">
        <w:rPr>
          <w:rFonts w:asciiTheme="majorHAnsi" w:hAnsiTheme="majorHAnsi"/>
        </w:rPr>
        <w:t>s capacity to provide</w:t>
      </w:r>
      <w:r w:rsidRPr="00FC1E0F">
        <w:rPr>
          <w:rFonts w:asciiTheme="majorHAnsi" w:hAnsiTheme="majorHAnsi"/>
        </w:rPr>
        <w:t xml:space="preserve"> competitive prices (</w:t>
      </w:r>
      <w:r w:rsidR="00D80BD8">
        <w:rPr>
          <w:rFonts w:asciiTheme="majorHAnsi" w:hAnsiTheme="majorHAnsi"/>
        </w:rPr>
        <w:t>liquidity) changes over time,</w:t>
      </w:r>
      <w:r w:rsidRPr="00FC1E0F">
        <w:rPr>
          <w:rFonts w:asciiTheme="majorHAnsi" w:hAnsiTheme="majorHAnsi"/>
        </w:rPr>
        <w:t xml:space="preserve"> our </w:t>
      </w:r>
      <w:r w:rsidR="00263E8E">
        <w:rPr>
          <w:rFonts w:asciiTheme="majorHAnsi" w:hAnsiTheme="majorHAnsi"/>
        </w:rPr>
        <w:t>trader</w:t>
      </w:r>
      <w:r w:rsidR="00D80BD8">
        <w:rPr>
          <w:rFonts w:asciiTheme="majorHAnsi" w:hAnsiTheme="majorHAnsi"/>
        </w:rPr>
        <w:t xml:space="preserve">s </w:t>
      </w:r>
      <w:r w:rsidRPr="00FC1E0F">
        <w:rPr>
          <w:rFonts w:asciiTheme="majorHAnsi" w:hAnsiTheme="majorHAnsi"/>
        </w:rPr>
        <w:t>adapt their Counterparty selection and thus we would expect the composition and o</w:t>
      </w:r>
      <w:r w:rsidR="00D80BD8">
        <w:rPr>
          <w:rFonts w:asciiTheme="majorHAnsi" w:hAnsiTheme="majorHAnsi"/>
        </w:rPr>
        <w:t>rder of the top 5 venues to</w:t>
      </w:r>
      <w:r w:rsidRPr="00FC1E0F">
        <w:rPr>
          <w:rFonts w:asciiTheme="majorHAnsi" w:hAnsiTheme="majorHAnsi"/>
        </w:rPr>
        <w:t xml:space="preserve"> be</w:t>
      </w:r>
      <w:r w:rsidR="00D80BD8">
        <w:rPr>
          <w:rFonts w:asciiTheme="majorHAnsi" w:hAnsiTheme="majorHAnsi"/>
        </w:rPr>
        <w:t xml:space="preserve"> also</w:t>
      </w:r>
      <w:r w:rsidRPr="00FC1E0F">
        <w:rPr>
          <w:rFonts w:asciiTheme="majorHAnsi" w:hAnsiTheme="majorHAnsi"/>
        </w:rPr>
        <w:t xml:space="preserve"> dynamic. Our Execution policy provides </w:t>
      </w:r>
      <w:r w:rsidR="00263E8E">
        <w:rPr>
          <w:rFonts w:asciiTheme="majorHAnsi" w:hAnsiTheme="majorHAnsi"/>
        </w:rPr>
        <w:t>trader</w:t>
      </w:r>
      <w:r w:rsidR="007C5802">
        <w:rPr>
          <w:rFonts w:asciiTheme="majorHAnsi" w:hAnsiTheme="majorHAnsi"/>
        </w:rPr>
        <w:t>s</w:t>
      </w:r>
      <w:r w:rsidR="007C5802" w:rsidRPr="00FC1E0F">
        <w:rPr>
          <w:rFonts w:asciiTheme="majorHAnsi" w:hAnsiTheme="majorHAnsi"/>
        </w:rPr>
        <w:t xml:space="preserve"> </w:t>
      </w:r>
      <w:r w:rsidRPr="00FC1E0F">
        <w:rPr>
          <w:rFonts w:asciiTheme="majorHAnsi" w:hAnsiTheme="majorHAnsi"/>
        </w:rPr>
        <w:t xml:space="preserve">with a framework in terms of selecting an appropriate number of Counterparts given the characteristics of the order and a requirement to document a reason on our audit </w:t>
      </w:r>
      <w:r w:rsidR="007C5802" w:rsidRPr="00FC1E0F">
        <w:rPr>
          <w:rFonts w:asciiTheme="majorHAnsi" w:hAnsiTheme="majorHAnsi"/>
        </w:rPr>
        <w:t>trail, which</w:t>
      </w:r>
      <w:r w:rsidRPr="00FC1E0F">
        <w:rPr>
          <w:rFonts w:asciiTheme="majorHAnsi" w:hAnsiTheme="majorHAnsi"/>
        </w:rPr>
        <w:t xml:space="preserve"> justifies executions where less than 3 quotes have been recorded. </w:t>
      </w:r>
    </w:p>
    <w:p w14:paraId="4CD8F606" w14:textId="77777777" w:rsidR="00742E2A" w:rsidRPr="00FC1E0F" w:rsidRDefault="00742E2A" w:rsidP="006A0121">
      <w:pPr>
        <w:rPr>
          <w:rFonts w:asciiTheme="majorHAnsi" w:hAnsiTheme="majorHAnsi"/>
        </w:rPr>
      </w:pPr>
    </w:p>
    <w:p w14:paraId="05CA9CA3" w14:textId="14E67C7A" w:rsidR="002F1531" w:rsidRPr="00FC1E0F" w:rsidRDefault="00061F2B" w:rsidP="002E4E04">
      <w:pPr>
        <w:jc w:val="both"/>
        <w:rPr>
          <w:b/>
          <w:noProof/>
          <w:sz w:val="32"/>
          <w:szCs w:val="32"/>
          <w:lang w:val="en-GB"/>
        </w:rPr>
      </w:pPr>
      <w:r w:rsidRPr="00FC1E0F">
        <w:rPr>
          <w:rFonts w:asciiTheme="majorHAnsi" w:hAnsiTheme="majorHAnsi"/>
        </w:rPr>
        <w:t xml:space="preserve">This is particularly relevant in parts of the market where specific bonds have reached a point in their maturity so that they are no longer widely quoted or traded. Our </w:t>
      </w:r>
      <w:r w:rsidR="00263E8E">
        <w:rPr>
          <w:rFonts w:asciiTheme="majorHAnsi" w:hAnsiTheme="majorHAnsi"/>
        </w:rPr>
        <w:t>trader</w:t>
      </w:r>
      <w:r w:rsidR="00D80BD8">
        <w:rPr>
          <w:rFonts w:asciiTheme="majorHAnsi" w:hAnsiTheme="majorHAnsi"/>
        </w:rPr>
        <w:t>s have access to a</w:t>
      </w:r>
      <w:r w:rsidRPr="00FC1E0F">
        <w:rPr>
          <w:rFonts w:asciiTheme="majorHAnsi" w:hAnsiTheme="majorHAnsi"/>
        </w:rPr>
        <w:t xml:space="preserve"> trading </w:t>
      </w:r>
      <w:r w:rsidR="009C18A7" w:rsidRPr="00FC1E0F">
        <w:rPr>
          <w:rFonts w:asciiTheme="majorHAnsi" w:hAnsiTheme="majorHAnsi"/>
        </w:rPr>
        <w:t>tool, which</w:t>
      </w:r>
      <w:r w:rsidRPr="00FC1E0F">
        <w:rPr>
          <w:rFonts w:asciiTheme="majorHAnsi" w:hAnsiTheme="majorHAnsi"/>
        </w:rPr>
        <w:t xml:space="preserve"> consolidates and </w:t>
      </w:r>
      <w:proofErr w:type="gramStart"/>
      <w:r w:rsidRPr="00FC1E0F">
        <w:rPr>
          <w:rFonts w:asciiTheme="majorHAnsi" w:hAnsiTheme="majorHAnsi"/>
        </w:rPr>
        <w:t>sorts</w:t>
      </w:r>
      <w:proofErr w:type="gramEnd"/>
      <w:r w:rsidRPr="00FC1E0F">
        <w:rPr>
          <w:rFonts w:asciiTheme="majorHAnsi" w:hAnsiTheme="majorHAnsi"/>
        </w:rPr>
        <w:t xml:space="preserve"> Counterparty bond axes in real time. The tool identifies axed Banks or </w:t>
      </w:r>
      <w:r w:rsidR="009C18A7" w:rsidRPr="00FC1E0F">
        <w:rPr>
          <w:rFonts w:asciiTheme="majorHAnsi" w:hAnsiTheme="majorHAnsi"/>
        </w:rPr>
        <w:t>Brokers, which</w:t>
      </w:r>
      <w:r w:rsidRPr="00FC1E0F">
        <w:rPr>
          <w:rFonts w:asciiTheme="majorHAnsi" w:hAnsiTheme="majorHAnsi"/>
        </w:rPr>
        <w:t xml:space="preserve"> can be incorporated into Counterparty selection for any given trade, providing the </w:t>
      </w:r>
      <w:r w:rsidR="00263E8E">
        <w:rPr>
          <w:rFonts w:asciiTheme="majorHAnsi" w:hAnsiTheme="majorHAnsi"/>
        </w:rPr>
        <w:t>trader</w:t>
      </w:r>
      <w:r w:rsidRPr="00FC1E0F">
        <w:rPr>
          <w:rFonts w:asciiTheme="majorHAnsi" w:hAnsiTheme="majorHAnsi"/>
        </w:rPr>
        <w:t xml:space="preserve"> with the opportunity to negotiate a super execution price.</w:t>
      </w:r>
    </w:p>
    <w:p w14:paraId="48E7D29C" w14:textId="77777777" w:rsidR="00393322" w:rsidRDefault="00393322" w:rsidP="00097458">
      <w:pPr>
        <w:jc w:val="both"/>
        <w:rPr>
          <w:noProof/>
          <w:lang w:val="en-GB"/>
        </w:rPr>
      </w:pPr>
    </w:p>
    <w:p w14:paraId="00DAE2B2" w14:textId="6007EE87" w:rsidR="00AF5F92" w:rsidRPr="000D7E98" w:rsidRDefault="00AF5F92" w:rsidP="00097458">
      <w:pPr>
        <w:jc w:val="both"/>
        <w:rPr>
          <w:noProof/>
        </w:rPr>
      </w:pPr>
      <w:r w:rsidRPr="002F4AE7">
        <w:rPr>
          <w:noProof/>
          <w:lang w:val="en-GB"/>
        </w:rPr>
        <w:t xml:space="preserve">Less liquid bonds, orders with larger size or other specific orders </w:t>
      </w:r>
      <w:r w:rsidR="002F4AE7" w:rsidRPr="002F4AE7">
        <w:rPr>
          <w:noProof/>
          <w:lang w:val="en-GB"/>
        </w:rPr>
        <w:t xml:space="preserve">may </w:t>
      </w:r>
      <w:r w:rsidRPr="002F4AE7">
        <w:rPr>
          <w:noProof/>
          <w:lang w:val="en-GB"/>
        </w:rPr>
        <w:t xml:space="preserve">have to be traded off venue </w:t>
      </w:r>
      <w:r w:rsidR="00BD4276">
        <w:rPr>
          <w:noProof/>
          <w:lang w:val="en-GB"/>
        </w:rPr>
        <w:t>(telephone or IB</w:t>
      </w:r>
      <w:r w:rsidR="00E02BD8">
        <w:rPr>
          <w:noProof/>
          <w:lang w:val="en-GB"/>
        </w:rPr>
        <w:t xml:space="preserve"> </w:t>
      </w:r>
      <w:r w:rsidR="00BD4276">
        <w:rPr>
          <w:noProof/>
          <w:lang w:val="en-GB"/>
        </w:rPr>
        <w:t xml:space="preserve">Chat) </w:t>
      </w:r>
      <w:r w:rsidRPr="002F4AE7">
        <w:rPr>
          <w:noProof/>
          <w:lang w:val="en-GB"/>
        </w:rPr>
        <w:t xml:space="preserve">as they require more interaction between the traders and the counterparties. As much as possible, the traders </w:t>
      </w:r>
      <w:r w:rsidR="00875755" w:rsidRPr="002F4AE7">
        <w:rPr>
          <w:noProof/>
          <w:lang w:val="en-GB"/>
        </w:rPr>
        <w:t>perform</w:t>
      </w:r>
      <w:r w:rsidRPr="002F4AE7">
        <w:rPr>
          <w:noProof/>
          <w:lang w:val="en-GB"/>
        </w:rPr>
        <w:t xml:space="preserve"> an RFQ process if it doesn’t lead to information leakage on the market</w:t>
      </w:r>
      <w:r w:rsidR="002B1815">
        <w:rPr>
          <w:noProof/>
          <w:lang w:val="en-GB"/>
        </w:rPr>
        <w:t>.</w:t>
      </w:r>
    </w:p>
    <w:p w14:paraId="68376B27" w14:textId="77777777" w:rsidR="00AF5F92" w:rsidRPr="002F4AE7" w:rsidRDefault="00AF5F92" w:rsidP="00097458">
      <w:pPr>
        <w:autoSpaceDE w:val="0"/>
        <w:autoSpaceDN w:val="0"/>
        <w:adjustRightInd w:val="0"/>
        <w:jc w:val="both"/>
        <w:rPr>
          <w:noProof/>
          <w:lang w:val="en-GB"/>
        </w:rPr>
      </w:pPr>
      <w:r w:rsidRPr="002F4AE7">
        <w:rPr>
          <w:noProof/>
          <w:lang w:val="en-GB"/>
        </w:rPr>
        <w:t>In some cases, Dealing Services may not be in a position to organise a request for quotes or may consider that it is</w:t>
      </w:r>
      <w:r w:rsidR="00815ADF">
        <w:rPr>
          <w:noProof/>
          <w:lang w:val="en-GB"/>
        </w:rPr>
        <w:t xml:space="preserve"> inappropriate to do so in the c</w:t>
      </w:r>
      <w:r w:rsidRPr="002F4AE7">
        <w:rPr>
          <w:noProof/>
          <w:lang w:val="en-GB"/>
        </w:rPr>
        <w:t xml:space="preserve">lient's interests, which provides a de facto justification that the price criterion has been adhered to. </w:t>
      </w:r>
    </w:p>
    <w:p w14:paraId="3116A29E" w14:textId="77777777" w:rsidR="00AF5F92" w:rsidRPr="002F4AE7" w:rsidRDefault="00AF5F92" w:rsidP="00097458">
      <w:pPr>
        <w:autoSpaceDE w:val="0"/>
        <w:autoSpaceDN w:val="0"/>
        <w:adjustRightInd w:val="0"/>
        <w:jc w:val="both"/>
        <w:rPr>
          <w:noProof/>
          <w:lang w:val="en-GB"/>
        </w:rPr>
      </w:pPr>
      <w:r w:rsidRPr="002F4AE7">
        <w:rPr>
          <w:noProof/>
          <w:lang w:val="en-GB"/>
        </w:rPr>
        <w:t xml:space="preserve">Without drawing up a comprehensive list, this may occur in the following circumstances: </w:t>
      </w:r>
    </w:p>
    <w:p w14:paraId="4C695878" w14:textId="77777777" w:rsidR="00AF5F92" w:rsidRPr="002F4AE7" w:rsidRDefault="00AF5F92" w:rsidP="00025D32">
      <w:pPr>
        <w:pStyle w:val="Paragraphedeliste"/>
        <w:numPr>
          <w:ilvl w:val="0"/>
          <w:numId w:val="25"/>
        </w:numPr>
        <w:autoSpaceDE w:val="0"/>
        <w:autoSpaceDN w:val="0"/>
        <w:adjustRightInd w:val="0"/>
        <w:spacing w:after="13"/>
        <w:jc w:val="both"/>
        <w:rPr>
          <w:noProof/>
          <w:lang w:val="en-GB"/>
        </w:rPr>
      </w:pPr>
      <w:r w:rsidRPr="002F4AE7">
        <w:rPr>
          <w:noProof/>
          <w:lang w:val="en-GB"/>
        </w:rPr>
        <w:t xml:space="preserve">a need to guarantee maximum confidentiality; </w:t>
      </w:r>
    </w:p>
    <w:p w14:paraId="0073E1F8" w14:textId="77777777" w:rsidR="00AF5F92" w:rsidRPr="002F4AE7" w:rsidRDefault="00AF5F92" w:rsidP="00025D32">
      <w:pPr>
        <w:pStyle w:val="Paragraphedeliste"/>
        <w:numPr>
          <w:ilvl w:val="0"/>
          <w:numId w:val="25"/>
        </w:numPr>
        <w:autoSpaceDE w:val="0"/>
        <w:autoSpaceDN w:val="0"/>
        <w:adjustRightInd w:val="0"/>
        <w:spacing w:after="13"/>
        <w:jc w:val="both"/>
        <w:rPr>
          <w:noProof/>
          <w:lang w:val="en-GB"/>
        </w:rPr>
      </w:pPr>
      <w:r w:rsidRPr="002F4AE7">
        <w:rPr>
          <w:noProof/>
          <w:lang w:val="en-GB"/>
        </w:rPr>
        <w:t xml:space="preserve">the illiquidity of the financial instrument; </w:t>
      </w:r>
    </w:p>
    <w:p w14:paraId="78B0898F" w14:textId="77777777" w:rsidR="00AF5F92" w:rsidRPr="002F4AE7" w:rsidRDefault="00AF5F92" w:rsidP="00025D32">
      <w:pPr>
        <w:pStyle w:val="Paragraphedeliste"/>
        <w:numPr>
          <w:ilvl w:val="0"/>
          <w:numId w:val="25"/>
        </w:numPr>
        <w:autoSpaceDE w:val="0"/>
        <w:autoSpaceDN w:val="0"/>
        <w:adjustRightInd w:val="0"/>
        <w:jc w:val="both"/>
        <w:rPr>
          <w:noProof/>
          <w:lang w:val="en-GB"/>
        </w:rPr>
      </w:pPr>
      <w:r w:rsidRPr="002F4AE7">
        <w:rPr>
          <w:noProof/>
          <w:lang w:val="en-GB"/>
        </w:rPr>
        <w:t>any situation where the request</w:t>
      </w:r>
      <w:r w:rsidR="00042E03">
        <w:rPr>
          <w:noProof/>
          <w:lang w:val="en-GB"/>
        </w:rPr>
        <w:t xml:space="preserve"> for quotes is contrary to the c</w:t>
      </w:r>
      <w:r w:rsidRPr="002F4AE7">
        <w:rPr>
          <w:noProof/>
          <w:lang w:val="en-GB"/>
        </w:rPr>
        <w:t xml:space="preserve">lients' interests. </w:t>
      </w:r>
    </w:p>
    <w:p w14:paraId="279A2212" w14:textId="77777777" w:rsidR="00CA010F" w:rsidRPr="002E2C37" w:rsidRDefault="00CA010F" w:rsidP="006D6816">
      <w:pPr>
        <w:rPr>
          <w:noProof/>
          <w:highlight w:val="cyan"/>
          <w:lang w:val="en-GB"/>
        </w:rPr>
      </w:pPr>
    </w:p>
    <w:p w14:paraId="5F19D9F0" w14:textId="77777777" w:rsidR="00071C23" w:rsidRPr="002F4AE7" w:rsidRDefault="00071C23" w:rsidP="00071C23">
      <w:pPr>
        <w:pStyle w:val="Paragraphedeliste"/>
        <w:ind w:left="0"/>
        <w:jc w:val="both"/>
        <w:rPr>
          <w:lang w:val="en-GB"/>
        </w:rPr>
      </w:pPr>
      <w:r w:rsidRPr="002F4AE7">
        <w:rPr>
          <w:lang w:val="en-GB"/>
        </w:rPr>
        <w:t xml:space="preserve">For Bonds, Dealing Services uses two kinds of report to perform controls and monitor its execution performance. </w:t>
      </w:r>
    </w:p>
    <w:p w14:paraId="7DCABE60" w14:textId="77777777" w:rsidR="00071C23" w:rsidRPr="002F4AE7" w:rsidRDefault="00071C23" w:rsidP="00071C23">
      <w:pPr>
        <w:pStyle w:val="Paragraphedeliste"/>
        <w:numPr>
          <w:ilvl w:val="0"/>
          <w:numId w:val="5"/>
        </w:numPr>
        <w:jc w:val="both"/>
        <w:rPr>
          <w:lang w:val="en-GB"/>
        </w:rPr>
      </w:pPr>
      <w:r w:rsidRPr="002F4AE7">
        <w:rPr>
          <w:lang w:val="en-GB"/>
        </w:rPr>
        <w:t>A ‘RFQ’ report highlighting competing quotes received from counterparties and justifications when execution prices differ from best quotes of if there have been insufficient number of quotes</w:t>
      </w:r>
      <w:r w:rsidR="00875755" w:rsidRPr="002F4AE7">
        <w:rPr>
          <w:lang w:val="en-GB"/>
        </w:rPr>
        <w:t>.</w:t>
      </w:r>
    </w:p>
    <w:p w14:paraId="65F6622F" w14:textId="77777777" w:rsidR="00071C23" w:rsidRPr="002F4AE7" w:rsidRDefault="00071C23" w:rsidP="00071C23">
      <w:pPr>
        <w:pStyle w:val="Paragraphedeliste"/>
        <w:numPr>
          <w:ilvl w:val="0"/>
          <w:numId w:val="5"/>
        </w:numPr>
        <w:jc w:val="both"/>
        <w:rPr>
          <w:lang w:val="en-GB"/>
        </w:rPr>
      </w:pPr>
      <w:r w:rsidRPr="002F4AE7">
        <w:rPr>
          <w:lang w:val="en-GB"/>
        </w:rPr>
        <w:t xml:space="preserve">A report based on TCA (Transaction Cost Analysis) analysis. For each transaction, execution price is compared to a benchmark price value provided by an independent TCA data provider. </w:t>
      </w:r>
    </w:p>
    <w:p w14:paraId="08CC6939" w14:textId="776772EF" w:rsidR="009C18A7" w:rsidRDefault="00071C23" w:rsidP="006D6816">
      <w:r w:rsidRPr="002F4AE7">
        <w:t xml:space="preserve">Execution quality is regularly </w:t>
      </w:r>
      <w:r w:rsidR="00BD4276">
        <w:t xml:space="preserve">reviewed </w:t>
      </w:r>
      <w:r w:rsidRPr="002F4AE7">
        <w:t>by Dealing Services desks (first level controls), Compliance teams (secon</w:t>
      </w:r>
      <w:r w:rsidR="00815ADF">
        <w:t xml:space="preserve">d level controls) and with the </w:t>
      </w:r>
      <w:r w:rsidR="00F70970">
        <w:t>c</w:t>
      </w:r>
      <w:r w:rsidR="00F70970" w:rsidRPr="002F4AE7">
        <w:t>lient ‘</w:t>
      </w:r>
      <w:r w:rsidRPr="002F4AE7">
        <w:t>s investments strategy teams</w:t>
      </w:r>
      <w:r w:rsidR="000D50B5" w:rsidRPr="002F4AE7">
        <w:t>.</w:t>
      </w:r>
    </w:p>
    <w:p w14:paraId="0A9F3C16" w14:textId="3E4317F2" w:rsidR="007C734B" w:rsidRDefault="007C734B" w:rsidP="006D6816"/>
    <w:p w14:paraId="2EFA856B" w14:textId="77777777" w:rsidR="002200B8" w:rsidRDefault="002200B8" w:rsidP="006D6816"/>
    <w:p w14:paraId="206A803B" w14:textId="0DFEF367" w:rsidR="00C15AE5" w:rsidRDefault="00071C23" w:rsidP="006D6816">
      <w:r w:rsidRPr="000D7E98">
        <w:rPr>
          <w:noProof/>
          <w:u w:val="single"/>
        </w:rPr>
        <w:t>Top 5 counterpartie</w:t>
      </w:r>
      <w:r w:rsidR="002E2C37" w:rsidRPr="000D7E98">
        <w:rPr>
          <w:noProof/>
          <w:u w:val="single"/>
        </w:rPr>
        <w:t>s</w:t>
      </w:r>
      <w:r w:rsidRPr="000D7E98">
        <w:rPr>
          <w:noProof/>
          <w:u w:val="single"/>
        </w:rPr>
        <w:t xml:space="preserve"> on Bloomberg TSOX</w:t>
      </w:r>
      <w:r w:rsidRPr="000D7E98">
        <w:rPr>
          <w:noProof/>
        </w:rPr>
        <w:t> :</w:t>
      </w:r>
    </w:p>
    <w:p w14:paraId="30C60E5B" w14:textId="77777777" w:rsidR="002F1531" w:rsidRDefault="002F1531" w:rsidP="006D6816">
      <w:pPr>
        <w:rPr>
          <w:noProof/>
        </w:rPr>
      </w:pPr>
    </w:p>
    <w:p w14:paraId="4CCEF01B" w14:textId="699646B2" w:rsidR="002F1531" w:rsidRDefault="00B079C7" w:rsidP="002F1531">
      <w:pPr>
        <w:jc w:val="center"/>
        <w:rPr>
          <w:b/>
          <w:noProof/>
          <w:color w:val="FF0000"/>
          <w:sz w:val="32"/>
          <w:szCs w:val="32"/>
          <w:lang w:val="fr-FR"/>
        </w:rPr>
      </w:pPr>
      <w:r>
        <w:rPr>
          <w:noProof/>
        </w:rPr>
        <w:drawing>
          <wp:inline distT="0" distB="0" distL="0" distR="0" wp14:anchorId="452305E3" wp14:editId="0B0B0230">
            <wp:extent cx="6861810" cy="169100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861810" cy="1691005"/>
                    </a:xfrm>
                    <a:prstGeom prst="rect">
                      <a:avLst/>
                    </a:prstGeom>
                  </pic:spPr>
                </pic:pic>
              </a:graphicData>
            </a:graphic>
          </wp:inline>
        </w:drawing>
      </w:r>
    </w:p>
    <w:p w14:paraId="2C89E43F" w14:textId="77777777" w:rsidR="009C18A7" w:rsidRPr="009C18A7" w:rsidRDefault="009C18A7" w:rsidP="002F1531">
      <w:pPr>
        <w:jc w:val="center"/>
        <w:rPr>
          <w:b/>
          <w:noProof/>
          <w:color w:val="FF0000"/>
          <w:lang w:val="fr-FR"/>
        </w:rPr>
      </w:pPr>
    </w:p>
    <w:p w14:paraId="23ADD7FC" w14:textId="6ACB54D3" w:rsidR="00693469" w:rsidRPr="009B0E9C" w:rsidRDefault="00054DC4" w:rsidP="0015234E">
      <w:pPr>
        <w:rPr>
          <w:noProof/>
        </w:rPr>
      </w:pPr>
      <w:r w:rsidRPr="009B0E9C">
        <w:rPr>
          <w:noProof/>
        </w:rPr>
        <w:t>T</w:t>
      </w:r>
      <w:r w:rsidR="00124CF4" w:rsidRPr="009B0E9C">
        <w:rPr>
          <w:noProof/>
        </w:rPr>
        <w:t xml:space="preserve">he top five counterparties </w:t>
      </w:r>
      <w:r w:rsidR="00C74B97">
        <w:rPr>
          <w:noProof/>
        </w:rPr>
        <w:t xml:space="preserve">total a little less than </w:t>
      </w:r>
      <w:r w:rsidR="00C74B97" w:rsidRPr="003B0200">
        <w:rPr>
          <w:noProof/>
        </w:rPr>
        <w:t>4</w:t>
      </w:r>
      <w:r w:rsidR="007421A9" w:rsidRPr="003B0200">
        <w:rPr>
          <w:noProof/>
        </w:rPr>
        <w:t>3</w:t>
      </w:r>
      <w:r w:rsidR="00124CF4" w:rsidRPr="003B0200">
        <w:rPr>
          <w:noProof/>
        </w:rPr>
        <w:t>%</w:t>
      </w:r>
      <w:r w:rsidR="00124CF4" w:rsidRPr="009B0E9C">
        <w:rPr>
          <w:noProof/>
        </w:rPr>
        <w:t xml:space="preserve"> of the volume, with a fairly close distribution of volumes.</w:t>
      </w:r>
    </w:p>
    <w:p w14:paraId="2307BB5B" w14:textId="4B4C16F9" w:rsidR="00693469" w:rsidRPr="009B0E9C" w:rsidRDefault="007421A9" w:rsidP="00124CF4">
      <w:pPr>
        <w:rPr>
          <w:noProof/>
        </w:rPr>
      </w:pPr>
      <w:r>
        <w:rPr>
          <w:noProof/>
        </w:rPr>
        <w:t xml:space="preserve">The </w:t>
      </w:r>
      <w:r w:rsidR="00124CF4" w:rsidRPr="009B0E9C">
        <w:rPr>
          <w:noProof/>
        </w:rPr>
        <w:t>counterpart</w:t>
      </w:r>
      <w:r>
        <w:rPr>
          <w:noProof/>
        </w:rPr>
        <w:t>y</w:t>
      </w:r>
      <w:r w:rsidR="00124CF4" w:rsidRPr="009B0E9C">
        <w:rPr>
          <w:noProof/>
        </w:rPr>
        <w:t xml:space="preserve"> </w:t>
      </w:r>
      <w:r>
        <w:rPr>
          <w:noProof/>
        </w:rPr>
        <w:t xml:space="preserve">Deutsche Bank </w:t>
      </w:r>
      <w:r w:rsidR="00124CF4" w:rsidRPr="009B0E9C">
        <w:rPr>
          <w:noProof/>
        </w:rPr>
        <w:t xml:space="preserve">join the top 5 this year. </w:t>
      </w:r>
      <w:r>
        <w:rPr>
          <w:noProof/>
        </w:rPr>
        <w:t>J.P. Morgan</w:t>
      </w:r>
      <w:r w:rsidR="00C74B97">
        <w:rPr>
          <w:noProof/>
        </w:rPr>
        <w:t xml:space="preserve"> remain</w:t>
      </w:r>
      <w:r>
        <w:rPr>
          <w:noProof/>
        </w:rPr>
        <w:t>s</w:t>
      </w:r>
      <w:r w:rsidR="00C74B97">
        <w:rPr>
          <w:noProof/>
        </w:rPr>
        <w:t xml:space="preserve"> in the ranking with a slight d</w:t>
      </w:r>
      <w:r>
        <w:rPr>
          <w:noProof/>
        </w:rPr>
        <w:t>rop of volume traded</w:t>
      </w:r>
      <w:r w:rsidR="00C74B97">
        <w:rPr>
          <w:noProof/>
        </w:rPr>
        <w:t>.</w:t>
      </w:r>
    </w:p>
    <w:p w14:paraId="45E8F159" w14:textId="32099C8D" w:rsidR="002F1531" w:rsidRDefault="002F1531" w:rsidP="002F1531">
      <w:pPr>
        <w:rPr>
          <w:noProof/>
          <w:u w:val="single"/>
        </w:rPr>
      </w:pPr>
    </w:p>
    <w:p w14:paraId="35C79F0C" w14:textId="77777777" w:rsidR="002200B8" w:rsidRDefault="002200B8" w:rsidP="002F1531">
      <w:pPr>
        <w:rPr>
          <w:noProof/>
          <w:u w:val="single"/>
        </w:rPr>
      </w:pPr>
    </w:p>
    <w:p w14:paraId="6A2661F7" w14:textId="5791063D" w:rsidR="00693469" w:rsidRDefault="00693469" w:rsidP="00693469">
      <w:pPr>
        <w:rPr>
          <w:noProof/>
          <w:lang w:val="fr-FR"/>
        </w:rPr>
      </w:pPr>
      <w:r w:rsidRPr="00E33E47">
        <w:rPr>
          <w:noProof/>
          <w:u w:val="single"/>
          <w:lang w:val="fr-FR"/>
        </w:rPr>
        <w:lastRenderedPageBreak/>
        <w:t>Top 5  co</w:t>
      </w:r>
      <w:r w:rsidR="00C92B5E">
        <w:rPr>
          <w:noProof/>
          <w:u w:val="single"/>
          <w:lang w:val="fr-FR"/>
        </w:rPr>
        <w:t xml:space="preserve">untreparties on </w:t>
      </w:r>
      <w:r w:rsidRPr="00E33E47">
        <w:rPr>
          <w:noProof/>
          <w:u w:val="single"/>
          <w:lang w:val="fr-FR"/>
        </w:rPr>
        <w:t>Tradeweb</w:t>
      </w:r>
      <w:r w:rsidRPr="00E33E47">
        <w:rPr>
          <w:noProof/>
          <w:lang w:val="fr-FR"/>
        </w:rPr>
        <w:t> :</w:t>
      </w:r>
    </w:p>
    <w:p w14:paraId="2135F9F3" w14:textId="7640DB27" w:rsidR="00693469" w:rsidRPr="002A78B3" w:rsidRDefault="00693469" w:rsidP="00693469">
      <w:pPr>
        <w:jc w:val="both"/>
        <w:rPr>
          <w:noProof/>
          <w:color w:val="0070C0"/>
          <w:lang w:val="fr-FR"/>
        </w:rPr>
      </w:pPr>
    </w:p>
    <w:p w14:paraId="2EC2A6C3" w14:textId="52E5EA40" w:rsidR="00693469" w:rsidRDefault="00EA0E3A" w:rsidP="00693469">
      <w:pPr>
        <w:rPr>
          <w:noProof/>
          <w:u w:val="single"/>
          <w:lang w:val="fr-FR"/>
        </w:rPr>
      </w:pPr>
      <w:r>
        <w:rPr>
          <w:noProof/>
        </w:rPr>
        <w:drawing>
          <wp:inline distT="0" distB="0" distL="0" distR="0" wp14:anchorId="59588239" wp14:editId="3B4BBCB9">
            <wp:extent cx="6861810" cy="17024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861810" cy="1702435"/>
                    </a:xfrm>
                    <a:prstGeom prst="rect">
                      <a:avLst/>
                    </a:prstGeom>
                  </pic:spPr>
                </pic:pic>
              </a:graphicData>
            </a:graphic>
          </wp:inline>
        </w:drawing>
      </w:r>
    </w:p>
    <w:p w14:paraId="702807E1" w14:textId="77777777" w:rsidR="00124CF4" w:rsidRDefault="00124CF4" w:rsidP="00124CF4">
      <w:pPr>
        <w:rPr>
          <w:noProof/>
          <w:color w:val="FF0000"/>
        </w:rPr>
      </w:pPr>
    </w:p>
    <w:p w14:paraId="7C60DFAE" w14:textId="7519E6B3" w:rsidR="002200B8" w:rsidRDefault="00122D47" w:rsidP="00124CF4">
      <w:pPr>
        <w:rPr>
          <w:noProof/>
          <w:color w:val="FF0000"/>
        </w:rPr>
      </w:pPr>
      <w:r>
        <w:rPr>
          <w:noProof/>
        </w:rPr>
        <w:t>As</w:t>
      </w:r>
      <w:r w:rsidR="00EA0E3A">
        <w:rPr>
          <w:noProof/>
        </w:rPr>
        <w:t xml:space="preserve"> for</w:t>
      </w:r>
      <w:r w:rsidR="00124CF4" w:rsidRPr="009B0E9C">
        <w:rPr>
          <w:noProof/>
        </w:rPr>
        <w:t xml:space="preserve"> the previous platform the counterparties have a fairly close distribution of volumes</w:t>
      </w:r>
      <w:r w:rsidR="00815497">
        <w:rPr>
          <w:noProof/>
        </w:rPr>
        <w:t xml:space="preserve"> with Jane Street as an exception recording 17% of the volumes traded. We note the </w:t>
      </w:r>
      <w:r w:rsidR="00EA0E3A">
        <w:rPr>
          <w:noProof/>
        </w:rPr>
        <w:t xml:space="preserve">introduction </w:t>
      </w:r>
      <w:r w:rsidR="00815497">
        <w:rPr>
          <w:noProof/>
        </w:rPr>
        <w:t xml:space="preserve">of </w:t>
      </w:r>
      <w:r w:rsidR="00EA0E3A">
        <w:rPr>
          <w:noProof/>
        </w:rPr>
        <w:t>Goldman Sachs and</w:t>
      </w:r>
      <w:r w:rsidR="00815497" w:rsidRPr="00815497">
        <w:rPr>
          <w:noProof/>
        </w:rPr>
        <w:t xml:space="preserve"> </w:t>
      </w:r>
      <w:r w:rsidR="00EA0E3A">
        <w:rPr>
          <w:noProof/>
        </w:rPr>
        <w:t>Citigroup</w:t>
      </w:r>
      <w:r w:rsidR="00815497" w:rsidRPr="00815497">
        <w:rPr>
          <w:noProof/>
        </w:rPr>
        <w:t xml:space="preserve"> in this top five.</w:t>
      </w:r>
      <w:r w:rsidR="00815497">
        <w:rPr>
          <w:noProof/>
          <w:color w:val="FF0000"/>
        </w:rPr>
        <w:t xml:space="preserve"> </w:t>
      </w:r>
    </w:p>
    <w:p w14:paraId="4BD8D6A3" w14:textId="25BEDD24" w:rsidR="00C92B5E" w:rsidRDefault="00C92B5E" w:rsidP="00124CF4">
      <w:pPr>
        <w:rPr>
          <w:noProof/>
          <w:color w:val="FF0000"/>
        </w:rPr>
      </w:pPr>
    </w:p>
    <w:p w14:paraId="2636690C" w14:textId="25AA394D" w:rsidR="00C92B5E" w:rsidRPr="00C92B5E" w:rsidRDefault="00C92B5E" w:rsidP="00124CF4">
      <w:pPr>
        <w:rPr>
          <w:noProof/>
          <w:u w:val="single"/>
        </w:rPr>
      </w:pPr>
      <w:r w:rsidRPr="00FD461D">
        <w:rPr>
          <w:noProof/>
          <w:highlight w:val="yellow"/>
          <w:u w:val="single"/>
        </w:rPr>
        <w:t>Top 5 counterparties on MARKETAXESS EUROPE Limited:</w:t>
      </w:r>
    </w:p>
    <w:p w14:paraId="02D00DDF" w14:textId="79CB47C7" w:rsidR="00C92B5E" w:rsidRDefault="00C92B5E" w:rsidP="00124CF4">
      <w:pPr>
        <w:rPr>
          <w:noProof/>
          <w:color w:val="FF0000"/>
        </w:rPr>
      </w:pPr>
    </w:p>
    <w:p w14:paraId="068D9901" w14:textId="788B71F1" w:rsidR="00C92B5E" w:rsidRDefault="00C92B5E" w:rsidP="00124CF4">
      <w:pPr>
        <w:rPr>
          <w:noProof/>
          <w:color w:val="FF0000"/>
        </w:rPr>
      </w:pPr>
    </w:p>
    <w:p w14:paraId="189F1B2C" w14:textId="2BD7A964" w:rsidR="00C92B5E" w:rsidRPr="00815497" w:rsidRDefault="00122D47" w:rsidP="00124CF4">
      <w:pPr>
        <w:rPr>
          <w:noProof/>
          <w:color w:val="FF0000"/>
        </w:rPr>
      </w:pPr>
      <w:r>
        <w:rPr>
          <w:noProof/>
        </w:rPr>
        <w:drawing>
          <wp:inline distT="0" distB="0" distL="0" distR="0" wp14:anchorId="0B8A3DDE" wp14:editId="1B54AC3F">
            <wp:extent cx="6861810" cy="1706245"/>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61810" cy="1706245"/>
                    </a:xfrm>
                    <a:prstGeom prst="rect">
                      <a:avLst/>
                    </a:prstGeom>
                  </pic:spPr>
                </pic:pic>
              </a:graphicData>
            </a:graphic>
          </wp:inline>
        </w:drawing>
      </w:r>
    </w:p>
    <w:p w14:paraId="6A7F57A3" w14:textId="64BF5D46" w:rsidR="00C92B5E" w:rsidRPr="00C92B5E" w:rsidRDefault="00C92B5E" w:rsidP="0038421F">
      <w:pPr>
        <w:pStyle w:val="Titre2"/>
        <w:rPr>
          <w:b w:val="0"/>
          <w:caps w:val="0"/>
          <w:noProof/>
          <w:color w:val="auto"/>
          <w:sz w:val="20"/>
          <w:szCs w:val="20"/>
        </w:rPr>
      </w:pPr>
      <w:bookmarkStart w:id="22" w:name="_Toc69824558"/>
      <w:r>
        <w:rPr>
          <w:b w:val="0"/>
          <w:caps w:val="0"/>
          <w:noProof/>
          <w:color w:val="auto"/>
          <w:sz w:val="20"/>
          <w:szCs w:val="20"/>
        </w:rPr>
        <w:t>A</w:t>
      </w:r>
      <w:r w:rsidRPr="00C92B5E">
        <w:rPr>
          <w:b w:val="0"/>
          <w:caps w:val="0"/>
          <w:noProof/>
          <w:color w:val="auto"/>
          <w:sz w:val="20"/>
          <w:szCs w:val="20"/>
        </w:rPr>
        <w:t>s for the previous platform the counterparties have a fairly close distribution of volumes</w:t>
      </w:r>
      <w:r>
        <w:rPr>
          <w:b w:val="0"/>
          <w:caps w:val="0"/>
          <w:noProof/>
          <w:color w:val="auto"/>
          <w:sz w:val="20"/>
          <w:szCs w:val="20"/>
        </w:rPr>
        <w:t xml:space="preserve"> around </w:t>
      </w:r>
      <w:r w:rsidR="00122D47">
        <w:rPr>
          <w:b w:val="0"/>
          <w:caps w:val="0"/>
          <w:noProof/>
          <w:color w:val="auto"/>
          <w:sz w:val="20"/>
          <w:szCs w:val="20"/>
        </w:rPr>
        <w:t>6</w:t>
      </w:r>
      <w:r>
        <w:rPr>
          <w:b w:val="0"/>
          <w:caps w:val="0"/>
          <w:noProof/>
          <w:color w:val="auto"/>
          <w:sz w:val="20"/>
          <w:szCs w:val="20"/>
        </w:rPr>
        <w:t>%</w:t>
      </w:r>
      <w:r w:rsidR="00122D47">
        <w:rPr>
          <w:b w:val="0"/>
          <w:caps w:val="0"/>
          <w:noProof/>
          <w:color w:val="auto"/>
          <w:sz w:val="20"/>
          <w:szCs w:val="20"/>
        </w:rPr>
        <w:t xml:space="preserve"> exception done for Marketaxess with </w:t>
      </w:r>
      <w:r w:rsidR="0019698D">
        <w:rPr>
          <w:b w:val="0"/>
          <w:caps w:val="0"/>
          <w:noProof/>
          <w:color w:val="auto"/>
          <w:sz w:val="20"/>
          <w:szCs w:val="20"/>
        </w:rPr>
        <w:t xml:space="preserve">its </w:t>
      </w:r>
      <w:r w:rsidR="00122D47">
        <w:rPr>
          <w:b w:val="0"/>
          <w:caps w:val="0"/>
          <w:noProof/>
          <w:color w:val="auto"/>
          <w:sz w:val="20"/>
          <w:szCs w:val="20"/>
        </w:rPr>
        <w:t>39%</w:t>
      </w:r>
      <w:r>
        <w:rPr>
          <w:b w:val="0"/>
          <w:caps w:val="0"/>
          <w:noProof/>
          <w:color w:val="auto"/>
          <w:sz w:val="20"/>
          <w:szCs w:val="20"/>
        </w:rPr>
        <w:t>.</w:t>
      </w:r>
      <w:bookmarkEnd w:id="21"/>
    </w:p>
    <w:p w14:paraId="7C0860C0" w14:textId="77777777" w:rsidR="00C92B5E" w:rsidRDefault="00C92B5E" w:rsidP="0038421F">
      <w:pPr>
        <w:pStyle w:val="Titre2"/>
        <w:rPr>
          <w:noProof/>
        </w:rPr>
      </w:pPr>
    </w:p>
    <w:p w14:paraId="2AAF3D59" w14:textId="674C7A9A" w:rsidR="0038421F" w:rsidRPr="00C34F27" w:rsidRDefault="0038421F" w:rsidP="0038421F">
      <w:pPr>
        <w:pStyle w:val="Titre2"/>
        <w:rPr>
          <w:noProof/>
        </w:rPr>
      </w:pPr>
      <w:r w:rsidRPr="00C34F27">
        <w:rPr>
          <w:noProof/>
        </w:rPr>
        <w:t>Debt instruments – Money market</w:t>
      </w:r>
      <w:r w:rsidR="00C34F27" w:rsidRPr="00C34F27">
        <w:rPr>
          <w:noProof/>
        </w:rPr>
        <w:t xml:space="preserve"> instruments</w:t>
      </w:r>
      <w:bookmarkEnd w:id="22"/>
    </w:p>
    <w:p w14:paraId="3C00AE0C" w14:textId="2B18500F" w:rsidR="0038421F" w:rsidRPr="00C34F27" w:rsidRDefault="0038421F" w:rsidP="0038421F"/>
    <w:p w14:paraId="0121D370" w14:textId="77777777" w:rsidR="0038421F" w:rsidRDefault="0038421F" w:rsidP="00025D32">
      <w:pPr>
        <w:numPr>
          <w:ilvl w:val="0"/>
          <w:numId w:val="10"/>
        </w:numPr>
        <w:jc w:val="both"/>
        <w:rPr>
          <w:b/>
          <w:i/>
          <w:u w:val="single"/>
          <w:lang w:val="en-GB"/>
        </w:rPr>
      </w:pPr>
      <w:r w:rsidRPr="00071C23">
        <w:rPr>
          <w:b/>
          <w:i/>
          <w:u w:val="single"/>
          <w:lang w:val="en-GB"/>
        </w:rPr>
        <w:t>Execution report</w:t>
      </w:r>
    </w:p>
    <w:p w14:paraId="37B9D03A" w14:textId="35015C45" w:rsidR="003B5974" w:rsidRDefault="003B5974" w:rsidP="006D6816">
      <w:pPr>
        <w:rPr>
          <w:noProof/>
          <w:lang w:val="fr-FR"/>
        </w:rPr>
      </w:pPr>
    </w:p>
    <w:p w14:paraId="38E5ED0D" w14:textId="40904DE2" w:rsidR="00BB3C71" w:rsidRDefault="00F12CC0" w:rsidP="00ED306D">
      <w:pPr>
        <w:jc w:val="center"/>
        <w:rPr>
          <w:noProof/>
          <w:color w:val="FF0000"/>
          <w:sz w:val="36"/>
          <w:szCs w:val="36"/>
          <w:lang w:val="fr-FR"/>
        </w:rPr>
      </w:pPr>
      <w:r>
        <w:rPr>
          <w:noProof/>
        </w:rPr>
        <w:drawing>
          <wp:inline distT="0" distB="0" distL="0" distR="0" wp14:anchorId="7B089CEE" wp14:editId="0EF0B836">
            <wp:extent cx="6861810" cy="152209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861810" cy="1522095"/>
                    </a:xfrm>
                    <a:prstGeom prst="rect">
                      <a:avLst/>
                    </a:prstGeom>
                  </pic:spPr>
                </pic:pic>
              </a:graphicData>
            </a:graphic>
          </wp:inline>
        </w:drawing>
      </w:r>
    </w:p>
    <w:p w14:paraId="4A182712" w14:textId="77777777" w:rsidR="00370B0B" w:rsidRPr="0034306A" w:rsidRDefault="00370B0B" w:rsidP="006D6816">
      <w:pPr>
        <w:rPr>
          <w:noProof/>
          <w:color w:val="FF0000"/>
          <w:lang w:val="fr-FR"/>
        </w:rPr>
      </w:pPr>
    </w:p>
    <w:p w14:paraId="3F3D7C3A" w14:textId="7F8B7F81" w:rsidR="00641EC4" w:rsidRPr="009B0E9C" w:rsidRDefault="006E5BFD" w:rsidP="002E4E04">
      <w:pPr>
        <w:jc w:val="both"/>
        <w:rPr>
          <w:noProof/>
        </w:rPr>
      </w:pPr>
      <w:r w:rsidRPr="009B0E9C">
        <w:rPr>
          <w:noProof/>
        </w:rPr>
        <w:t xml:space="preserve">Similar to last year, </w:t>
      </w:r>
      <w:r w:rsidR="00F12CC0">
        <w:rPr>
          <w:noProof/>
        </w:rPr>
        <w:t xml:space="preserve">Cooperatieve Rabobank, UBS, </w:t>
      </w:r>
      <w:r w:rsidRPr="009B0E9C">
        <w:rPr>
          <w:noProof/>
        </w:rPr>
        <w:t>B</w:t>
      </w:r>
      <w:r w:rsidR="00F12CC0">
        <w:rPr>
          <w:noProof/>
        </w:rPr>
        <w:t>RED</w:t>
      </w:r>
      <w:r w:rsidR="00554E88" w:rsidRPr="009B0E9C">
        <w:rPr>
          <w:noProof/>
        </w:rPr>
        <w:t xml:space="preserve"> and</w:t>
      </w:r>
      <w:r w:rsidR="00BB3C71" w:rsidRPr="009B0E9C">
        <w:rPr>
          <w:noProof/>
        </w:rPr>
        <w:t xml:space="preserve"> Barc</w:t>
      </w:r>
      <w:r w:rsidRPr="009B0E9C">
        <w:rPr>
          <w:noProof/>
        </w:rPr>
        <w:t>lays are still on the top five</w:t>
      </w:r>
      <w:r w:rsidR="00263E8E" w:rsidRPr="009B0E9C">
        <w:rPr>
          <w:noProof/>
        </w:rPr>
        <w:t>.</w:t>
      </w:r>
      <w:r w:rsidR="00554E88" w:rsidRPr="009B0E9C">
        <w:rPr>
          <w:noProof/>
        </w:rPr>
        <w:t xml:space="preserve"> </w:t>
      </w:r>
      <w:r w:rsidR="00F12CC0">
        <w:rPr>
          <w:noProof/>
        </w:rPr>
        <w:t>Citigroup</w:t>
      </w:r>
      <w:r w:rsidR="00EF712E">
        <w:rPr>
          <w:noProof/>
        </w:rPr>
        <w:t xml:space="preserve"> entered in the top five this year.</w:t>
      </w:r>
    </w:p>
    <w:p w14:paraId="7E832583" w14:textId="372D71FA" w:rsidR="007C734B" w:rsidRDefault="007C734B" w:rsidP="002E4E04">
      <w:pPr>
        <w:jc w:val="both"/>
        <w:rPr>
          <w:noProof/>
          <w:color w:val="FF0000"/>
        </w:rPr>
      </w:pPr>
    </w:p>
    <w:p w14:paraId="661042A4" w14:textId="46B4FBED" w:rsidR="007C734B" w:rsidRPr="005658B8" w:rsidRDefault="007C734B" w:rsidP="002E4E04">
      <w:pPr>
        <w:jc w:val="both"/>
        <w:rPr>
          <w:noProof/>
          <w:color w:val="FF0000"/>
        </w:rPr>
      </w:pPr>
    </w:p>
    <w:p w14:paraId="34D38F7E" w14:textId="6DBEBBE9" w:rsidR="00641EC4" w:rsidRPr="003B09D2" w:rsidRDefault="00641EC4" w:rsidP="007C5802">
      <w:pPr>
        <w:autoSpaceDE w:val="0"/>
        <w:autoSpaceDN w:val="0"/>
        <w:adjustRightInd w:val="0"/>
        <w:jc w:val="both"/>
        <w:rPr>
          <w:lang w:val="en-GB"/>
        </w:rPr>
      </w:pPr>
      <w:r w:rsidRPr="003B09D2">
        <w:rPr>
          <w:lang w:val="en-GB"/>
        </w:rPr>
        <w:t xml:space="preserve">Executions on Money Market instruments are generally driven by the price </w:t>
      </w:r>
      <w:r w:rsidR="00AC1C11" w:rsidRPr="003B09D2">
        <w:rPr>
          <w:lang w:val="en-GB"/>
        </w:rPr>
        <w:t>and or</w:t>
      </w:r>
      <w:r w:rsidRPr="003B09D2">
        <w:rPr>
          <w:lang w:val="en-GB"/>
        </w:rPr>
        <w:t xml:space="preserve">der size, </w:t>
      </w:r>
      <w:r w:rsidR="00AC1C11" w:rsidRPr="003B09D2">
        <w:rPr>
          <w:lang w:val="en-GB"/>
        </w:rPr>
        <w:t xml:space="preserve">and then </w:t>
      </w:r>
      <w:r w:rsidRPr="003B09D2">
        <w:rPr>
          <w:lang w:val="en-GB"/>
        </w:rPr>
        <w:t>market liquidity</w:t>
      </w:r>
      <w:r w:rsidR="00F947CA" w:rsidRPr="003B09D2">
        <w:rPr>
          <w:lang w:val="en-GB"/>
        </w:rPr>
        <w:t xml:space="preserve"> a</w:t>
      </w:r>
      <w:r w:rsidR="005D4871" w:rsidRPr="003B09D2">
        <w:rPr>
          <w:lang w:val="en-GB"/>
        </w:rPr>
        <w:t xml:space="preserve">nd </w:t>
      </w:r>
      <w:r w:rsidR="00F947CA" w:rsidRPr="003B09D2">
        <w:rPr>
          <w:lang w:val="en-GB"/>
        </w:rPr>
        <w:t>conditions</w:t>
      </w:r>
      <w:r w:rsidRPr="003B09D2">
        <w:rPr>
          <w:lang w:val="en-GB"/>
        </w:rPr>
        <w:t>, speed of execution and likelihood of settlement.</w:t>
      </w:r>
      <w:r w:rsidR="00AC1C11" w:rsidRPr="003B09D2">
        <w:rPr>
          <w:lang w:val="en-GB"/>
        </w:rPr>
        <w:t xml:space="preserve"> </w:t>
      </w:r>
    </w:p>
    <w:p w14:paraId="3334A71F" w14:textId="77777777" w:rsidR="00641EC4" w:rsidRPr="003B09D2" w:rsidRDefault="00641EC4" w:rsidP="00CF45BE">
      <w:pPr>
        <w:jc w:val="both"/>
        <w:rPr>
          <w:lang w:val="en-GB"/>
        </w:rPr>
      </w:pPr>
    </w:p>
    <w:p w14:paraId="05FC1BA5" w14:textId="0499640E" w:rsidR="00AC1C11" w:rsidRPr="003B09D2" w:rsidRDefault="00A82C82" w:rsidP="00CF45BE">
      <w:pPr>
        <w:jc w:val="both"/>
        <w:rPr>
          <w:noProof/>
        </w:rPr>
      </w:pPr>
      <w:r w:rsidRPr="003B09D2">
        <w:rPr>
          <w:noProof/>
        </w:rPr>
        <w:lastRenderedPageBreak/>
        <w:t>Main activity is done off venue</w:t>
      </w:r>
      <w:r w:rsidR="00E02BD8" w:rsidRPr="003B09D2">
        <w:rPr>
          <w:noProof/>
        </w:rPr>
        <w:t xml:space="preserve"> (telephone, IB </w:t>
      </w:r>
      <w:r w:rsidR="00BD4276" w:rsidRPr="003B09D2">
        <w:rPr>
          <w:noProof/>
        </w:rPr>
        <w:t>Chat)</w:t>
      </w:r>
      <w:r w:rsidRPr="003B09D2">
        <w:rPr>
          <w:lang w:val="en-GB"/>
        </w:rPr>
        <w:t xml:space="preserve">, due to the nature of the Money Markets </w:t>
      </w:r>
      <w:r w:rsidR="000D50B5" w:rsidRPr="003B09D2">
        <w:rPr>
          <w:lang w:val="en-GB"/>
        </w:rPr>
        <w:t>instruments.</w:t>
      </w:r>
      <w:r w:rsidR="000D50B5" w:rsidRPr="003B09D2">
        <w:rPr>
          <w:noProof/>
          <w:lang w:val="en-GB"/>
        </w:rPr>
        <w:t xml:space="preserve"> As</w:t>
      </w:r>
      <w:r w:rsidR="00AC1C11" w:rsidRPr="003B09D2">
        <w:rPr>
          <w:noProof/>
          <w:lang w:val="en-GB"/>
        </w:rPr>
        <w:t xml:space="preserve"> much as possible, the traders </w:t>
      </w:r>
      <w:r w:rsidR="002E2C37" w:rsidRPr="003B09D2">
        <w:rPr>
          <w:noProof/>
          <w:lang w:val="en-GB"/>
        </w:rPr>
        <w:t>perform</w:t>
      </w:r>
      <w:r w:rsidR="00AC1C11" w:rsidRPr="003B09D2">
        <w:rPr>
          <w:noProof/>
          <w:lang w:val="en-GB"/>
        </w:rPr>
        <w:t xml:space="preserve"> an RFQ process if it doesn’t lead to information leakage on the market</w:t>
      </w:r>
      <w:r w:rsidR="00CF45BE" w:rsidRPr="003B09D2">
        <w:rPr>
          <w:noProof/>
          <w:lang w:val="en-GB"/>
        </w:rPr>
        <w:t>.</w:t>
      </w:r>
    </w:p>
    <w:p w14:paraId="33BD3214" w14:textId="77777777" w:rsidR="00AC1C11" w:rsidRPr="003B09D2" w:rsidRDefault="00AC1C11" w:rsidP="00CF45BE">
      <w:pPr>
        <w:autoSpaceDE w:val="0"/>
        <w:autoSpaceDN w:val="0"/>
        <w:adjustRightInd w:val="0"/>
        <w:jc w:val="both"/>
        <w:rPr>
          <w:noProof/>
          <w:lang w:val="en-GB"/>
        </w:rPr>
      </w:pPr>
      <w:r w:rsidRPr="003B09D2">
        <w:rPr>
          <w:noProof/>
          <w:lang w:val="en-GB"/>
        </w:rPr>
        <w:t>In some cases, Dealing Services may not be in a position to organise a request for quotes or may consider that it is</w:t>
      </w:r>
      <w:r w:rsidR="00815ADF" w:rsidRPr="003B09D2">
        <w:rPr>
          <w:noProof/>
          <w:lang w:val="en-GB"/>
        </w:rPr>
        <w:t xml:space="preserve"> inappropriate to do so in the c</w:t>
      </w:r>
      <w:r w:rsidRPr="003B09D2">
        <w:rPr>
          <w:noProof/>
          <w:lang w:val="en-GB"/>
        </w:rPr>
        <w:t xml:space="preserve">lient's interests, which provides a de facto justification that the price criterion has been adhered to. </w:t>
      </w:r>
    </w:p>
    <w:p w14:paraId="7C36F863" w14:textId="77777777" w:rsidR="00AC1C11" w:rsidRPr="003B09D2" w:rsidRDefault="00AC1C11" w:rsidP="00CF45BE">
      <w:pPr>
        <w:autoSpaceDE w:val="0"/>
        <w:autoSpaceDN w:val="0"/>
        <w:adjustRightInd w:val="0"/>
        <w:jc w:val="both"/>
        <w:rPr>
          <w:noProof/>
          <w:lang w:val="en-GB"/>
        </w:rPr>
      </w:pPr>
      <w:r w:rsidRPr="003B09D2">
        <w:rPr>
          <w:noProof/>
          <w:lang w:val="en-GB"/>
        </w:rPr>
        <w:t xml:space="preserve">Without drawing up a comprehensive list, this may occur in the following circumstances: </w:t>
      </w:r>
    </w:p>
    <w:p w14:paraId="63E3E6F9" w14:textId="77777777" w:rsidR="00AC1C11" w:rsidRPr="003B09D2" w:rsidRDefault="00AC1C11" w:rsidP="00CF45BE">
      <w:pPr>
        <w:pStyle w:val="Paragraphedeliste"/>
        <w:numPr>
          <w:ilvl w:val="0"/>
          <w:numId w:val="26"/>
        </w:numPr>
        <w:autoSpaceDE w:val="0"/>
        <w:autoSpaceDN w:val="0"/>
        <w:adjustRightInd w:val="0"/>
        <w:spacing w:after="13"/>
        <w:jc w:val="both"/>
        <w:rPr>
          <w:noProof/>
          <w:lang w:val="en-GB"/>
        </w:rPr>
      </w:pPr>
      <w:r w:rsidRPr="003B09D2">
        <w:rPr>
          <w:noProof/>
          <w:lang w:val="en-GB"/>
        </w:rPr>
        <w:t xml:space="preserve">a need to guarantee maximum confidentiality; </w:t>
      </w:r>
    </w:p>
    <w:p w14:paraId="3920C5C9" w14:textId="77777777" w:rsidR="00AC1C11" w:rsidRPr="003B09D2" w:rsidRDefault="00AC1C11" w:rsidP="00CF45BE">
      <w:pPr>
        <w:pStyle w:val="Paragraphedeliste"/>
        <w:numPr>
          <w:ilvl w:val="0"/>
          <w:numId w:val="26"/>
        </w:numPr>
        <w:autoSpaceDE w:val="0"/>
        <w:autoSpaceDN w:val="0"/>
        <w:adjustRightInd w:val="0"/>
        <w:spacing w:after="13"/>
        <w:jc w:val="both"/>
        <w:rPr>
          <w:noProof/>
          <w:lang w:val="en-GB"/>
        </w:rPr>
      </w:pPr>
      <w:r w:rsidRPr="003B09D2">
        <w:rPr>
          <w:noProof/>
          <w:lang w:val="en-GB"/>
        </w:rPr>
        <w:t xml:space="preserve">the illiquidity of the financial instrument; </w:t>
      </w:r>
    </w:p>
    <w:p w14:paraId="39507601" w14:textId="77777777" w:rsidR="00AC1C11" w:rsidRPr="003B09D2" w:rsidRDefault="00AC1C11" w:rsidP="00CF45BE">
      <w:pPr>
        <w:pStyle w:val="Paragraphedeliste"/>
        <w:numPr>
          <w:ilvl w:val="0"/>
          <w:numId w:val="26"/>
        </w:numPr>
        <w:autoSpaceDE w:val="0"/>
        <w:autoSpaceDN w:val="0"/>
        <w:adjustRightInd w:val="0"/>
        <w:jc w:val="both"/>
        <w:rPr>
          <w:noProof/>
          <w:lang w:val="en-GB"/>
        </w:rPr>
      </w:pPr>
      <w:r w:rsidRPr="003B09D2">
        <w:rPr>
          <w:noProof/>
          <w:lang w:val="en-GB"/>
        </w:rPr>
        <w:t>any situation where the request</w:t>
      </w:r>
      <w:r w:rsidR="00042E03" w:rsidRPr="003B09D2">
        <w:rPr>
          <w:noProof/>
          <w:lang w:val="en-GB"/>
        </w:rPr>
        <w:t xml:space="preserve"> for quotes is contrary to the c</w:t>
      </w:r>
      <w:r w:rsidRPr="003B09D2">
        <w:rPr>
          <w:noProof/>
          <w:lang w:val="en-GB"/>
        </w:rPr>
        <w:t xml:space="preserve">lients' interests. </w:t>
      </w:r>
    </w:p>
    <w:p w14:paraId="5ECBD0DD" w14:textId="77777777" w:rsidR="0020674A" w:rsidRPr="003B09D2" w:rsidRDefault="0020674A" w:rsidP="00CF45BE">
      <w:pPr>
        <w:jc w:val="both"/>
        <w:rPr>
          <w:noProof/>
        </w:rPr>
      </w:pPr>
    </w:p>
    <w:p w14:paraId="4C189995" w14:textId="77777777" w:rsidR="00CF45BE" w:rsidRPr="003B09D2" w:rsidRDefault="00A82C82" w:rsidP="00CF45BE">
      <w:pPr>
        <w:jc w:val="both"/>
        <w:rPr>
          <w:lang w:val="en-GB"/>
        </w:rPr>
      </w:pPr>
      <w:r w:rsidRPr="003B09D2">
        <w:rPr>
          <w:lang w:val="en-GB"/>
        </w:rPr>
        <w:t>To perform its controls f</w:t>
      </w:r>
      <w:r w:rsidR="00FB0419" w:rsidRPr="003B09D2">
        <w:rPr>
          <w:lang w:val="en-GB"/>
        </w:rPr>
        <w:t xml:space="preserve">or Money Market, Dealing Services uses a </w:t>
      </w:r>
      <w:r w:rsidR="008C1DA6" w:rsidRPr="003B09D2">
        <w:rPr>
          <w:lang w:val="en-GB"/>
        </w:rPr>
        <w:t xml:space="preserve">‘RFQ’ </w:t>
      </w:r>
      <w:r w:rsidR="00FB0419" w:rsidRPr="003B09D2">
        <w:rPr>
          <w:lang w:val="en-GB"/>
        </w:rPr>
        <w:t xml:space="preserve">report </w:t>
      </w:r>
      <w:r w:rsidR="001D3AE4" w:rsidRPr="003B09D2">
        <w:rPr>
          <w:lang w:val="en-GB"/>
        </w:rPr>
        <w:t>highlighting competing quotes received from counterparties (</w:t>
      </w:r>
      <w:r w:rsidR="000D50B5" w:rsidRPr="003B09D2">
        <w:rPr>
          <w:lang w:val="en-GB"/>
        </w:rPr>
        <w:t>including</w:t>
      </w:r>
      <w:r w:rsidR="001D3AE4" w:rsidRPr="003B09D2">
        <w:rPr>
          <w:lang w:val="en-GB"/>
        </w:rPr>
        <w:t xml:space="preserve"> justifications when execution prices differ from best quotes of if there have been insufficient number of quotes</w:t>
      </w:r>
      <w:r w:rsidR="000D50B5" w:rsidRPr="003B09D2">
        <w:rPr>
          <w:lang w:val="en-GB"/>
        </w:rPr>
        <w:t>)</w:t>
      </w:r>
      <w:r w:rsidR="001D3AE4" w:rsidRPr="003B09D2">
        <w:rPr>
          <w:lang w:val="en-GB"/>
        </w:rPr>
        <w:t xml:space="preserve">. </w:t>
      </w:r>
    </w:p>
    <w:p w14:paraId="3CCD4322" w14:textId="657617DB" w:rsidR="00576451" w:rsidRDefault="00CF45BE" w:rsidP="00C34F27">
      <w:pPr>
        <w:jc w:val="both"/>
      </w:pPr>
      <w:r w:rsidRPr="003B09D2">
        <w:t xml:space="preserve">Execution quality is regularly </w:t>
      </w:r>
      <w:r w:rsidR="00BD4276" w:rsidRPr="003B09D2">
        <w:t xml:space="preserve">reviewed </w:t>
      </w:r>
      <w:r w:rsidRPr="003B09D2">
        <w:t>by Dealing Services desks (first level controls), Compliance teams (secon</w:t>
      </w:r>
      <w:r w:rsidR="00815ADF" w:rsidRPr="003B09D2">
        <w:t xml:space="preserve">d level controls) and with the </w:t>
      </w:r>
      <w:proofErr w:type="gramStart"/>
      <w:r w:rsidR="00815ADF" w:rsidRPr="003B09D2">
        <w:t>c</w:t>
      </w:r>
      <w:r w:rsidRPr="003B09D2">
        <w:t>lient‘</w:t>
      </w:r>
      <w:proofErr w:type="gramEnd"/>
      <w:r w:rsidRPr="003B09D2">
        <w:t>s investments strategy teams.</w:t>
      </w:r>
    </w:p>
    <w:p w14:paraId="7E7E15AE" w14:textId="5FFBF062" w:rsidR="00C34F27" w:rsidRDefault="00C34F27" w:rsidP="00C34F27">
      <w:pPr>
        <w:jc w:val="both"/>
      </w:pPr>
    </w:p>
    <w:p w14:paraId="24495100" w14:textId="42FD4FF3" w:rsidR="002200B8" w:rsidRDefault="002200B8" w:rsidP="00C34F27">
      <w:pPr>
        <w:jc w:val="both"/>
      </w:pPr>
    </w:p>
    <w:p w14:paraId="0AF0E968" w14:textId="77777777" w:rsidR="002200B8" w:rsidRDefault="002200B8" w:rsidP="00C34F27">
      <w:pPr>
        <w:jc w:val="both"/>
      </w:pPr>
    </w:p>
    <w:p w14:paraId="32154DBB" w14:textId="77777777" w:rsidR="00C34F27" w:rsidRPr="000D7E98" w:rsidRDefault="00C34F27" w:rsidP="00C34F27">
      <w:pPr>
        <w:pStyle w:val="Titre2"/>
        <w:rPr>
          <w:noProof/>
        </w:rPr>
      </w:pPr>
      <w:bookmarkStart w:id="23" w:name="_Toc69824559"/>
      <w:r w:rsidRPr="000D7E98">
        <w:rPr>
          <w:noProof/>
        </w:rPr>
        <w:t>Interest Rates Derivatives – Futures and options admitted to trading on a trading venue</w:t>
      </w:r>
      <w:bookmarkEnd w:id="23"/>
    </w:p>
    <w:p w14:paraId="7653C2BE" w14:textId="77777777" w:rsidR="00C34F27" w:rsidRDefault="00C34F27" w:rsidP="00C34F27">
      <w:pPr>
        <w:pStyle w:val="Default"/>
        <w:jc w:val="both"/>
        <w:rPr>
          <w:sz w:val="23"/>
          <w:szCs w:val="23"/>
          <w:lang w:val="en-GB"/>
        </w:rPr>
      </w:pPr>
    </w:p>
    <w:p w14:paraId="0662DBA1" w14:textId="77777777" w:rsidR="00C34F27" w:rsidRPr="00CF45BE" w:rsidRDefault="00C34F27" w:rsidP="00C34F27">
      <w:pPr>
        <w:autoSpaceDE w:val="0"/>
        <w:autoSpaceDN w:val="0"/>
        <w:adjustRightInd w:val="0"/>
        <w:jc w:val="both"/>
        <w:rPr>
          <w:lang w:val="en-GB"/>
        </w:rPr>
      </w:pPr>
      <w:r w:rsidRPr="00CF45BE">
        <w:rPr>
          <w:lang w:val="en-GB"/>
        </w:rPr>
        <w:t xml:space="preserve">Executions on </w:t>
      </w:r>
      <w:r>
        <w:rPr>
          <w:lang w:val="en-GB"/>
        </w:rPr>
        <w:t xml:space="preserve">Interest Rates Listed Derivatives </w:t>
      </w:r>
      <w:r w:rsidRPr="00CF45BE">
        <w:rPr>
          <w:lang w:val="en-GB"/>
        </w:rPr>
        <w:t>instruments are generally driven by the price and order size, and then market liquidity</w:t>
      </w:r>
      <w:r>
        <w:rPr>
          <w:lang w:val="en-GB"/>
        </w:rPr>
        <w:t xml:space="preserve"> and conditions</w:t>
      </w:r>
      <w:r w:rsidRPr="00CF45BE">
        <w:rPr>
          <w:lang w:val="en-GB"/>
        </w:rPr>
        <w:t xml:space="preserve">, speed of execution and likelihood of settlement. </w:t>
      </w:r>
    </w:p>
    <w:p w14:paraId="1990527C" w14:textId="77777777" w:rsidR="00C34F27" w:rsidRDefault="00C34F27" w:rsidP="00C34F27">
      <w:pPr>
        <w:pStyle w:val="Default"/>
        <w:jc w:val="both"/>
        <w:rPr>
          <w:sz w:val="23"/>
          <w:szCs w:val="23"/>
          <w:lang w:val="en-GB"/>
        </w:rPr>
      </w:pPr>
    </w:p>
    <w:p w14:paraId="50B90BDA" w14:textId="77777777" w:rsidR="00C34F27" w:rsidRPr="00BF5DA4" w:rsidRDefault="00C34F27" w:rsidP="00C34F27">
      <w:pPr>
        <w:pStyle w:val="Default"/>
        <w:jc w:val="both"/>
        <w:rPr>
          <w:rFonts w:ascii="Arial Narrow" w:eastAsiaTheme="minorHAnsi" w:hAnsi="Arial Narrow" w:cstheme="minorBidi"/>
          <w:color w:val="auto"/>
          <w:sz w:val="20"/>
          <w:szCs w:val="20"/>
          <w:lang w:val="en-GB" w:eastAsia="en-US"/>
        </w:rPr>
      </w:pPr>
      <w:proofErr w:type="gramStart"/>
      <w:r w:rsidRPr="00BF5DA4">
        <w:rPr>
          <w:rFonts w:ascii="Arial Narrow" w:eastAsiaTheme="minorHAnsi" w:hAnsi="Arial Narrow" w:cstheme="minorBidi"/>
          <w:color w:val="auto"/>
          <w:sz w:val="20"/>
          <w:szCs w:val="20"/>
          <w:lang w:val="en-GB" w:eastAsia="en-US"/>
        </w:rPr>
        <w:t>The majority of</w:t>
      </w:r>
      <w:proofErr w:type="gramEnd"/>
      <w:r w:rsidRPr="00BF5DA4">
        <w:rPr>
          <w:rFonts w:ascii="Arial Narrow" w:eastAsiaTheme="minorHAnsi" w:hAnsi="Arial Narrow" w:cstheme="minorBidi"/>
          <w:color w:val="auto"/>
          <w:sz w:val="20"/>
          <w:szCs w:val="20"/>
          <w:lang w:val="en-GB" w:eastAsia="en-US"/>
        </w:rPr>
        <w:t xml:space="preserve"> </w:t>
      </w:r>
      <w:r w:rsidRPr="002E4E04">
        <w:rPr>
          <w:rFonts w:ascii="Arial Narrow" w:eastAsiaTheme="minorHAnsi" w:hAnsi="Arial Narrow" w:cstheme="minorBidi"/>
          <w:color w:val="auto"/>
          <w:sz w:val="20"/>
          <w:szCs w:val="20"/>
          <w:lang w:val="en-GB" w:eastAsia="en-US"/>
        </w:rPr>
        <w:t>Interest Rates</w:t>
      </w:r>
      <w:r w:rsidRPr="00BF5DA4">
        <w:rPr>
          <w:rFonts w:ascii="Arial Narrow" w:eastAsiaTheme="minorHAnsi" w:hAnsi="Arial Narrow" w:cstheme="minorBidi"/>
          <w:color w:val="auto"/>
          <w:sz w:val="20"/>
          <w:szCs w:val="20"/>
          <w:lang w:val="en-GB" w:eastAsia="en-US"/>
        </w:rPr>
        <w:t xml:space="preserve"> Listed Futures and Options are transmitted to brokers for executio</w:t>
      </w:r>
      <w:r>
        <w:rPr>
          <w:rFonts w:ascii="Arial Narrow" w:eastAsiaTheme="minorHAnsi" w:hAnsi="Arial Narrow" w:cstheme="minorBidi"/>
          <w:color w:val="auto"/>
          <w:sz w:val="20"/>
          <w:szCs w:val="20"/>
          <w:lang w:val="en-GB" w:eastAsia="en-US"/>
        </w:rPr>
        <w:t>n.</w:t>
      </w:r>
    </w:p>
    <w:p w14:paraId="66089BDC" w14:textId="77777777" w:rsidR="00C34F27" w:rsidRDefault="00C34F27" w:rsidP="00C34F27">
      <w:pPr>
        <w:pStyle w:val="Default"/>
        <w:jc w:val="both"/>
        <w:rPr>
          <w:rFonts w:ascii="Arial Narrow" w:eastAsiaTheme="minorHAnsi" w:hAnsi="Arial Narrow" w:cstheme="minorBidi"/>
          <w:color w:val="auto"/>
          <w:sz w:val="20"/>
          <w:szCs w:val="20"/>
          <w:lang w:val="en-GB" w:eastAsia="en-US"/>
        </w:rPr>
      </w:pPr>
    </w:p>
    <w:p w14:paraId="735035D0" w14:textId="77777777" w:rsidR="00C34F27" w:rsidRDefault="00C34F27" w:rsidP="00C34F27">
      <w:pPr>
        <w:pStyle w:val="Default"/>
        <w:jc w:val="both"/>
        <w:rPr>
          <w:rFonts w:ascii="Arial Narrow" w:eastAsiaTheme="minorHAnsi" w:hAnsi="Arial Narrow" w:cstheme="minorBidi"/>
          <w:color w:val="auto"/>
          <w:sz w:val="20"/>
          <w:szCs w:val="20"/>
          <w:lang w:val="en-GB" w:eastAsia="en-US"/>
        </w:rPr>
      </w:pPr>
      <w:r w:rsidRPr="00BF5DA4">
        <w:rPr>
          <w:rFonts w:ascii="Arial Narrow" w:eastAsiaTheme="minorHAnsi" w:hAnsi="Arial Narrow" w:cstheme="minorBidi"/>
          <w:color w:val="auto"/>
          <w:sz w:val="20"/>
          <w:szCs w:val="20"/>
          <w:lang w:val="en-GB" w:eastAsia="en-US"/>
        </w:rPr>
        <w:t>Execution services done by the traders correspond to the case when the trader has to rollover a position</w:t>
      </w:r>
      <w:r>
        <w:rPr>
          <w:rFonts w:ascii="Arial Narrow" w:eastAsiaTheme="minorHAnsi" w:hAnsi="Arial Narrow" w:cstheme="minorBidi"/>
          <w:color w:val="auto"/>
          <w:sz w:val="20"/>
          <w:szCs w:val="20"/>
          <w:lang w:val="en-GB" w:eastAsia="en-US"/>
        </w:rPr>
        <w:t xml:space="preserve">: </w:t>
      </w:r>
      <w:r w:rsidRPr="00BF5DA4">
        <w:rPr>
          <w:rFonts w:ascii="Arial Narrow" w:eastAsiaTheme="minorHAnsi" w:hAnsi="Arial Narrow" w:cstheme="minorBidi"/>
          <w:color w:val="auto"/>
          <w:sz w:val="20"/>
          <w:szCs w:val="20"/>
          <w:lang w:val="en-GB" w:eastAsia="en-US"/>
        </w:rPr>
        <w:t>depending on different factors, the dealer may organize an RFQ process to get the best possible results.</w:t>
      </w:r>
    </w:p>
    <w:p w14:paraId="045CC00B" w14:textId="77777777" w:rsidR="003673D3" w:rsidRDefault="003673D3" w:rsidP="00C34F27">
      <w:pPr>
        <w:pStyle w:val="Default"/>
        <w:jc w:val="both"/>
        <w:rPr>
          <w:sz w:val="23"/>
          <w:szCs w:val="23"/>
          <w:lang w:val="en-GB"/>
        </w:rPr>
      </w:pPr>
    </w:p>
    <w:p w14:paraId="166B4348" w14:textId="77777777" w:rsidR="00586740" w:rsidRDefault="00586740" w:rsidP="00C34F27">
      <w:pPr>
        <w:pStyle w:val="Default"/>
        <w:jc w:val="both"/>
        <w:rPr>
          <w:sz w:val="23"/>
          <w:szCs w:val="23"/>
          <w:lang w:val="en-GB"/>
        </w:rPr>
      </w:pPr>
    </w:p>
    <w:p w14:paraId="73D62041" w14:textId="77777777" w:rsidR="00C34F27" w:rsidRDefault="00C34F27" w:rsidP="00C34F27">
      <w:pPr>
        <w:numPr>
          <w:ilvl w:val="0"/>
          <w:numId w:val="13"/>
        </w:numPr>
        <w:jc w:val="both"/>
        <w:rPr>
          <w:b/>
          <w:u w:val="single"/>
        </w:rPr>
      </w:pPr>
      <w:r w:rsidRPr="00EE4050">
        <w:rPr>
          <w:b/>
          <w:u w:val="single"/>
        </w:rPr>
        <w:t>Execution report</w:t>
      </w:r>
    </w:p>
    <w:p w14:paraId="78A05379" w14:textId="77777777" w:rsidR="00C34F27" w:rsidRPr="00EE4050" w:rsidRDefault="00C34F27" w:rsidP="00C34F27">
      <w:pPr>
        <w:ind w:left="720"/>
        <w:jc w:val="both"/>
        <w:rPr>
          <w:b/>
          <w:u w:val="single"/>
        </w:rPr>
      </w:pPr>
    </w:p>
    <w:p w14:paraId="39AF3E85" w14:textId="77777777" w:rsidR="00C34F27" w:rsidRDefault="00C34F27" w:rsidP="00C34F27">
      <w:pPr>
        <w:rPr>
          <w:lang w:val="fr-FR"/>
        </w:rPr>
      </w:pPr>
    </w:p>
    <w:p w14:paraId="12FE4E02" w14:textId="3611F80D" w:rsidR="00C34F27" w:rsidRDefault="00773F68" w:rsidP="00C34F27">
      <w:pPr>
        <w:jc w:val="center"/>
        <w:rPr>
          <w:lang w:val="fr-FR"/>
        </w:rPr>
      </w:pPr>
      <w:r>
        <w:rPr>
          <w:noProof/>
          <w:lang w:val="fr-BE" w:eastAsia="fr-BE"/>
        </w:rPr>
        <w:drawing>
          <wp:inline distT="0" distB="0" distL="0" distR="0" wp14:anchorId="6A65C949" wp14:editId="69C79DF2">
            <wp:extent cx="6861810" cy="15290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861810" cy="1529080"/>
                    </a:xfrm>
                    <a:prstGeom prst="rect">
                      <a:avLst/>
                    </a:prstGeom>
                  </pic:spPr>
                </pic:pic>
              </a:graphicData>
            </a:graphic>
          </wp:inline>
        </w:drawing>
      </w:r>
    </w:p>
    <w:p w14:paraId="41036676" w14:textId="77777777" w:rsidR="00C34F27" w:rsidRPr="0034306A" w:rsidRDefault="00C34F27" w:rsidP="00C34F27">
      <w:pPr>
        <w:rPr>
          <w:color w:val="92D050"/>
          <w:lang w:val="fr-FR"/>
        </w:rPr>
      </w:pPr>
    </w:p>
    <w:p w14:paraId="269361FA" w14:textId="70570BE4" w:rsidR="00C34F27" w:rsidRPr="00124CF4" w:rsidRDefault="00C34F27" w:rsidP="00C93C97">
      <w:pPr>
        <w:pStyle w:val="Default"/>
        <w:jc w:val="both"/>
        <w:rPr>
          <w:color w:val="92D050"/>
          <w:lang w:val="en-GB"/>
        </w:rPr>
      </w:pPr>
      <w:r w:rsidRPr="00CA077D">
        <w:rPr>
          <w:rFonts w:ascii="Arial Narrow" w:eastAsiaTheme="minorHAnsi" w:hAnsi="Arial Narrow" w:cstheme="minorBidi"/>
          <w:color w:val="auto"/>
          <w:sz w:val="20"/>
          <w:szCs w:val="20"/>
          <w:lang w:val="en-GB" w:eastAsia="en-US"/>
        </w:rPr>
        <w:t xml:space="preserve">We are trading for this category with a mix of Banks and Brokers. </w:t>
      </w:r>
      <w:proofErr w:type="gramStart"/>
      <w:r w:rsidR="00773F68">
        <w:rPr>
          <w:rFonts w:ascii="Arial Narrow" w:eastAsiaTheme="minorHAnsi" w:hAnsi="Arial Narrow" w:cstheme="minorBidi"/>
          <w:color w:val="auto"/>
          <w:sz w:val="20"/>
          <w:szCs w:val="20"/>
          <w:lang w:val="en-GB" w:eastAsia="en-US"/>
        </w:rPr>
        <w:t xml:space="preserve">The </w:t>
      </w:r>
      <w:r w:rsidRPr="00CA077D">
        <w:rPr>
          <w:rFonts w:ascii="Arial Narrow" w:eastAsiaTheme="minorHAnsi" w:hAnsi="Arial Narrow" w:cstheme="minorBidi"/>
          <w:color w:val="auto"/>
          <w:sz w:val="20"/>
          <w:szCs w:val="20"/>
          <w:lang w:val="en-GB" w:eastAsia="en-US"/>
        </w:rPr>
        <w:t>majority of</w:t>
      </w:r>
      <w:proofErr w:type="gramEnd"/>
      <w:r w:rsidRPr="00CA077D">
        <w:rPr>
          <w:rFonts w:ascii="Arial Narrow" w:eastAsiaTheme="minorHAnsi" w:hAnsi="Arial Narrow" w:cstheme="minorBidi"/>
          <w:color w:val="auto"/>
          <w:sz w:val="20"/>
          <w:szCs w:val="20"/>
          <w:lang w:val="en-GB" w:eastAsia="en-US"/>
        </w:rPr>
        <w:t xml:space="preserve"> the volumes was traded with </w:t>
      </w:r>
      <w:r w:rsidR="00C93C97">
        <w:rPr>
          <w:rFonts w:ascii="Arial Narrow" w:eastAsiaTheme="minorHAnsi" w:hAnsi="Arial Narrow" w:cstheme="minorBidi"/>
          <w:color w:val="auto"/>
          <w:sz w:val="20"/>
          <w:szCs w:val="20"/>
          <w:lang w:val="en-GB" w:eastAsia="en-US"/>
        </w:rPr>
        <w:t>b</w:t>
      </w:r>
      <w:r w:rsidRPr="00CA077D">
        <w:rPr>
          <w:rFonts w:ascii="Arial Narrow" w:eastAsiaTheme="minorHAnsi" w:hAnsi="Arial Narrow" w:cstheme="minorBidi"/>
          <w:color w:val="auto"/>
          <w:sz w:val="20"/>
          <w:szCs w:val="20"/>
          <w:lang w:val="en-GB" w:eastAsia="en-US"/>
        </w:rPr>
        <w:t>rokers</w:t>
      </w:r>
      <w:r w:rsidR="0032275C">
        <w:rPr>
          <w:rFonts w:ascii="Arial Narrow" w:eastAsiaTheme="minorHAnsi" w:hAnsi="Arial Narrow" w:cstheme="minorBidi"/>
          <w:color w:val="auto"/>
          <w:sz w:val="20"/>
          <w:szCs w:val="20"/>
          <w:lang w:val="en-GB" w:eastAsia="en-US"/>
        </w:rPr>
        <w:t>.</w:t>
      </w:r>
      <w:r w:rsidR="00C93C97">
        <w:rPr>
          <w:rFonts w:ascii="Arial Narrow" w:eastAsiaTheme="minorHAnsi" w:hAnsi="Arial Narrow" w:cstheme="minorBidi"/>
          <w:color w:val="auto"/>
          <w:sz w:val="20"/>
          <w:szCs w:val="20"/>
          <w:lang w:val="en-GB" w:eastAsia="en-US"/>
        </w:rPr>
        <w:t xml:space="preserve"> </w:t>
      </w:r>
      <w:r w:rsidR="00124CF4" w:rsidRPr="00CA077D">
        <w:rPr>
          <w:rFonts w:ascii="Arial Narrow" w:eastAsiaTheme="minorHAnsi" w:hAnsi="Arial Narrow" w:cstheme="minorBidi"/>
          <w:color w:val="auto"/>
          <w:sz w:val="20"/>
          <w:szCs w:val="20"/>
          <w:lang w:val="en-GB" w:eastAsia="en-US"/>
        </w:rPr>
        <w:t xml:space="preserve">This year, </w:t>
      </w:r>
      <w:proofErr w:type="spellStart"/>
      <w:r w:rsidR="00C93C97">
        <w:rPr>
          <w:rFonts w:ascii="Arial Narrow" w:eastAsiaTheme="minorHAnsi" w:hAnsi="Arial Narrow" w:cstheme="minorBidi"/>
          <w:color w:val="auto"/>
          <w:sz w:val="20"/>
          <w:szCs w:val="20"/>
          <w:lang w:val="en-GB" w:eastAsia="en-US"/>
        </w:rPr>
        <w:t>Bofa</w:t>
      </w:r>
      <w:proofErr w:type="spellEnd"/>
      <w:r w:rsidR="00C93C97">
        <w:rPr>
          <w:rFonts w:ascii="Arial Narrow" w:eastAsiaTheme="minorHAnsi" w:hAnsi="Arial Narrow" w:cstheme="minorBidi"/>
          <w:color w:val="auto"/>
          <w:sz w:val="20"/>
          <w:szCs w:val="20"/>
          <w:lang w:val="en-GB" w:eastAsia="en-US"/>
        </w:rPr>
        <w:t xml:space="preserve"> Securities replaced Tradition Securities and Futures. </w:t>
      </w:r>
    </w:p>
    <w:p w14:paraId="7F22869D" w14:textId="77777777" w:rsidR="00C34F27" w:rsidRPr="0034306A" w:rsidRDefault="00C34F27" w:rsidP="00C34F27">
      <w:pPr>
        <w:pStyle w:val="Paragraphedeliste"/>
        <w:rPr>
          <w:color w:val="92D050"/>
        </w:rPr>
      </w:pPr>
    </w:p>
    <w:p w14:paraId="6A932A39" w14:textId="77777777" w:rsidR="00C34F27" w:rsidRDefault="00C34F27" w:rsidP="00C34F27">
      <w:pPr>
        <w:numPr>
          <w:ilvl w:val="0"/>
          <w:numId w:val="13"/>
        </w:numPr>
        <w:jc w:val="both"/>
        <w:rPr>
          <w:b/>
          <w:u w:val="single"/>
        </w:rPr>
      </w:pPr>
      <w:r w:rsidRPr="00EE4050">
        <w:rPr>
          <w:b/>
          <w:u w:val="single"/>
        </w:rPr>
        <w:t>Transmission report</w:t>
      </w:r>
    </w:p>
    <w:p w14:paraId="48CB94D7" w14:textId="587D6D4E" w:rsidR="00C34F27" w:rsidRDefault="00C34F27" w:rsidP="00C34F27">
      <w:pPr>
        <w:jc w:val="center"/>
        <w:rPr>
          <w:lang w:val="fr-FR"/>
        </w:rPr>
      </w:pPr>
    </w:p>
    <w:p w14:paraId="4519DFFC" w14:textId="12647DBE" w:rsidR="00C34F27" w:rsidRDefault="00C93C97" w:rsidP="00C34F27">
      <w:pPr>
        <w:jc w:val="center"/>
        <w:rPr>
          <w:lang w:val="fr-FR"/>
        </w:rPr>
      </w:pPr>
      <w:r>
        <w:rPr>
          <w:noProof/>
        </w:rPr>
        <w:drawing>
          <wp:inline distT="0" distB="0" distL="0" distR="0" wp14:anchorId="3438AC34" wp14:editId="1065E0CA">
            <wp:extent cx="6861810" cy="152971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861810" cy="1529715"/>
                    </a:xfrm>
                    <a:prstGeom prst="rect">
                      <a:avLst/>
                    </a:prstGeom>
                  </pic:spPr>
                </pic:pic>
              </a:graphicData>
            </a:graphic>
          </wp:inline>
        </w:drawing>
      </w:r>
    </w:p>
    <w:p w14:paraId="3C7A9F3B" w14:textId="2277C090" w:rsidR="00C34F27" w:rsidRDefault="00C34F27" w:rsidP="00C34F27"/>
    <w:p w14:paraId="473B747F" w14:textId="470B6241" w:rsidR="00C34F27" w:rsidRPr="00CA077D" w:rsidRDefault="00C34F27" w:rsidP="00C34F27">
      <w:pPr>
        <w:pStyle w:val="Default"/>
        <w:jc w:val="both"/>
        <w:rPr>
          <w:rFonts w:ascii="Arial Narrow" w:eastAsiaTheme="minorHAnsi" w:hAnsi="Arial Narrow" w:cstheme="minorBidi"/>
          <w:color w:val="auto"/>
          <w:sz w:val="20"/>
          <w:szCs w:val="20"/>
          <w:lang w:val="en-GB" w:eastAsia="en-US"/>
        </w:rPr>
      </w:pPr>
      <w:r w:rsidRPr="00CA077D">
        <w:rPr>
          <w:rFonts w:ascii="Arial Narrow" w:eastAsiaTheme="minorHAnsi" w:hAnsi="Arial Narrow" w:cstheme="minorBidi"/>
          <w:color w:val="auto"/>
          <w:sz w:val="20"/>
          <w:szCs w:val="20"/>
          <w:lang w:val="en-GB" w:eastAsia="en-US"/>
        </w:rPr>
        <w:t xml:space="preserve">We </w:t>
      </w:r>
      <w:r w:rsidR="00C93C97">
        <w:rPr>
          <w:rFonts w:ascii="Arial Narrow" w:eastAsiaTheme="minorHAnsi" w:hAnsi="Arial Narrow" w:cstheme="minorBidi"/>
          <w:color w:val="auto"/>
          <w:sz w:val="20"/>
          <w:szCs w:val="20"/>
          <w:lang w:val="en-GB" w:eastAsia="en-US"/>
        </w:rPr>
        <w:t>are trading</w:t>
      </w:r>
      <w:r w:rsidRPr="00CA077D">
        <w:rPr>
          <w:rFonts w:ascii="Arial Narrow" w:eastAsiaTheme="minorHAnsi" w:hAnsi="Arial Narrow" w:cstheme="minorBidi"/>
          <w:color w:val="auto"/>
          <w:sz w:val="20"/>
          <w:szCs w:val="20"/>
          <w:lang w:val="en-GB" w:eastAsia="en-US"/>
        </w:rPr>
        <w:t xml:space="preserve"> for this category with a mix of Banks and Brokers. This year</w:t>
      </w:r>
      <w:r w:rsidR="00556C15" w:rsidRPr="00CA077D">
        <w:rPr>
          <w:rFonts w:ascii="Arial Narrow" w:eastAsiaTheme="minorHAnsi" w:hAnsi="Arial Narrow" w:cstheme="minorBidi"/>
          <w:color w:val="auto"/>
          <w:sz w:val="20"/>
          <w:szCs w:val="20"/>
          <w:lang w:val="en-GB" w:eastAsia="en-US"/>
        </w:rPr>
        <w:t xml:space="preserve">, </w:t>
      </w:r>
      <w:r w:rsidR="00C93C97">
        <w:rPr>
          <w:rFonts w:ascii="Arial Narrow" w:eastAsiaTheme="minorHAnsi" w:hAnsi="Arial Narrow" w:cstheme="minorBidi"/>
          <w:color w:val="auto"/>
          <w:sz w:val="20"/>
          <w:szCs w:val="20"/>
          <w:lang w:val="en-US" w:eastAsia="en-US"/>
        </w:rPr>
        <w:t>Barclays</w:t>
      </w:r>
      <w:r w:rsidR="0032275C">
        <w:rPr>
          <w:rFonts w:ascii="Arial Narrow" w:eastAsiaTheme="minorHAnsi" w:hAnsi="Arial Narrow" w:cstheme="minorBidi"/>
          <w:color w:val="auto"/>
          <w:sz w:val="20"/>
          <w:szCs w:val="20"/>
          <w:lang w:val="en-US" w:eastAsia="en-US"/>
        </w:rPr>
        <w:t xml:space="preserve"> replaced </w:t>
      </w:r>
      <w:r w:rsidR="00C93C97">
        <w:rPr>
          <w:rFonts w:ascii="Arial Narrow" w:eastAsiaTheme="minorHAnsi" w:hAnsi="Arial Narrow" w:cstheme="minorBidi"/>
          <w:color w:val="auto"/>
          <w:sz w:val="20"/>
          <w:szCs w:val="20"/>
          <w:lang w:val="en-US" w:eastAsia="en-US"/>
        </w:rPr>
        <w:t>Tradition Securities and Futures</w:t>
      </w:r>
      <w:r w:rsidR="0032275C">
        <w:rPr>
          <w:rFonts w:ascii="Arial Narrow" w:eastAsiaTheme="minorHAnsi" w:hAnsi="Arial Narrow" w:cstheme="minorBidi"/>
          <w:color w:val="auto"/>
          <w:sz w:val="20"/>
          <w:szCs w:val="20"/>
          <w:lang w:val="en-US" w:eastAsia="en-US"/>
        </w:rPr>
        <w:t>.</w:t>
      </w:r>
    </w:p>
    <w:p w14:paraId="50929B25" w14:textId="4AC3F11C" w:rsidR="00693469" w:rsidRPr="009C18A7" w:rsidRDefault="00693469" w:rsidP="00576451">
      <w:pPr>
        <w:rPr>
          <w:lang w:val="en-GB"/>
        </w:rPr>
      </w:pPr>
    </w:p>
    <w:p w14:paraId="0E3B0ABE" w14:textId="77777777" w:rsidR="00D070C0" w:rsidRDefault="00D070C0" w:rsidP="00F727CF">
      <w:pPr>
        <w:pStyle w:val="Titre2"/>
        <w:rPr>
          <w:noProof/>
        </w:rPr>
      </w:pPr>
      <w:bookmarkStart w:id="24" w:name="_Toc69824560"/>
    </w:p>
    <w:p w14:paraId="4755375C" w14:textId="39D3D264" w:rsidR="00F727CF" w:rsidRPr="000D7E98" w:rsidRDefault="00F727CF" w:rsidP="00F727CF">
      <w:pPr>
        <w:pStyle w:val="Titre2"/>
        <w:rPr>
          <w:noProof/>
        </w:rPr>
      </w:pPr>
      <w:r w:rsidRPr="000D7E98">
        <w:rPr>
          <w:noProof/>
        </w:rPr>
        <w:t>Interest Rates Derivatives –  Swaps, forwards and other interest rates derivatives</w:t>
      </w:r>
      <w:bookmarkEnd w:id="24"/>
    </w:p>
    <w:p w14:paraId="2B399B1E" w14:textId="77777777" w:rsidR="00F727CF" w:rsidRDefault="00F727CF" w:rsidP="00F727CF">
      <w:pPr>
        <w:pStyle w:val="Default"/>
        <w:jc w:val="both"/>
        <w:rPr>
          <w:sz w:val="23"/>
          <w:szCs w:val="23"/>
          <w:lang w:val="en-GB"/>
        </w:rPr>
      </w:pPr>
    </w:p>
    <w:p w14:paraId="5C008771" w14:textId="77777777" w:rsidR="00F727CF" w:rsidRPr="00EE4050" w:rsidRDefault="00F727CF" w:rsidP="00025D32">
      <w:pPr>
        <w:numPr>
          <w:ilvl w:val="0"/>
          <w:numId w:val="12"/>
        </w:numPr>
        <w:jc w:val="both"/>
        <w:rPr>
          <w:b/>
          <w:u w:val="single"/>
        </w:rPr>
      </w:pPr>
      <w:r w:rsidRPr="00EE4050">
        <w:rPr>
          <w:b/>
          <w:u w:val="single"/>
        </w:rPr>
        <w:t>Execution report</w:t>
      </w:r>
    </w:p>
    <w:p w14:paraId="1E928FF2" w14:textId="3BE71A41" w:rsidR="00E65F16" w:rsidRPr="00E65F16" w:rsidRDefault="00E65F16" w:rsidP="00F727CF">
      <w:pPr>
        <w:rPr>
          <w:b/>
          <w:color w:val="FF0000"/>
          <w:sz w:val="32"/>
          <w:szCs w:val="32"/>
          <w:lang w:val="fr-FR"/>
        </w:rPr>
      </w:pPr>
    </w:p>
    <w:p w14:paraId="65AFB2F6" w14:textId="5D96DDB7" w:rsidR="00FB0419" w:rsidRDefault="00D070C0" w:rsidP="00E65F16">
      <w:pPr>
        <w:jc w:val="center"/>
        <w:rPr>
          <w:lang w:val="fr-FR"/>
        </w:rPr>
      </w:pPr>
      <w:r>
        <w:rPr>
          <w:noProof/>
        </w:rPr>
        <w:drawing>
          <wp:inline distT="0" distB="0" distL="0" distR="0" wp14:anchorId="7FC4A1D3" wp14:editId="35ABB675">
            <wp:extent cx="6861810" cy="1522095"/>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861810" cy="1522095"/>
                    </a:xfrm>
                    <a:prstGeom prst="rect">
                      <a:avLst/>
                    </a:prstGeom>
                  </pic:spPr>
                </pic:pic>
              </a:graphicData>
            </a:graphic>
          </wp:inline>
        </w:drawing>
      </w:r>
    </w:p>
    <w:p w14:paraId="150A9CE2" w14:textId="77777777" w:rsidR="00693469" w:rsidRDefault="00693469" w:rsidP="00E65F16">
      <w:pPr>
        <w:jc w:val="center"/>
        <w:rPr>
          <w:lang w:val="fr-FR"/>
        </w:rPr>
      </w:pPr>
    </w:p>
    <w:p w14:paraId="43C4A051" w14:textId="77777777" w:rsidR="000B3FC5" w:rsidRDefault="000B3FC5" w:rsidP="00270065">
      <w:pPr>
        <w:rPr>
          <w:rFonts w:asciiTheme="majorHAnsi" w:hAnsiTheme="majorHAnsi"/>
          <w:color w:val="FF0000"/>
          <w:sz w:val="24"/>
          <w:szCs w:val="24"/>
        </w:rPr>
      </w:pPr>
    </w:p>
    <w:p w14:paraId="5EBEF808" w14:textId="77777777" w:rsidR="00576451" w:rsidRDefault="00270065" w:rsidP="002E4E04">
      <w:pPr>
        <w:jc w:val="both"/>
        <w:rPr>
          <w:rFonts w:asciiTheme="majorHAnsi" w:hAnsiTheme="majorHAnsi"/>
        </w:rPr>
      </w:pPr>
      <w:r w:rsidRPr="00FC1E0F">
        <w:rPr>
          <w:rFonts w:asciiTheme="majorHAnsi" w:hAnsiTheme="majorHAnsi"/>
        </w:rPr>
        <w:t xml:space="preserve">We traded over the counter (OTC) </w:t>
      </w:r>
      <w:r w:rsidR="006374A2" w:rsidRPr="00FC1E0F">
        <w:rPr>
          <w:rFonts w:asciiTheme="majorHAnsi" w:hAnsiTheme="majorHAnsi"/>
        </w:rPr>
        <w:t xml:space="preserve">swaps </w:t>
      </w:r>
      <w:r w:rsidR="000B3FC5" w:rsidRPr="00FC1E0F">
        <w:rPr>
          <w:rFonts w:asciiTheme="majorHAnsi" w:hAnsiTheme="majorHAnsi"/>
        </w:rPr>
        <w:t xml:space="preserve">and IRS </w:t>
      </w:r>
      <w:r w:rsidRPr="00FC1E0F">
        <w:rPr>
          <w:rFonts w:asciiTheme="majorHAnsi" w:hAnsiTheme="majorHAnsi"/>
        </w:rPr>
        <w:t>in this category of financial instrument.</w:t>
      </w:r>
    </w:p>
    <w:p w14:paraId="7C6A46E3" w14:textId="30022E82" w:rsidR="00270065" w:rsidRPr="00FC1E0F" w:rsidRDefault="00270065" w:rsidP="002E4E04">
      <w:pPr>
        <w:jc w:val="both"/>
        <w:rPr>
          <w:rFonts w:asciiTheme="majorHAnsi" w:hAnsiTheme="majorHAnsi"/>
        </w:rPr>
      </w:pPr>
      <w:r w:rsidRPr="00FC1E0F">
        <w:rPr>
          <w:rFonts w:asciiTheme="majorHAnsi" w:hAnsiTheme="majorHAnsi"/>
        </w:rPr>
        <w:t xml:space="preserve"> </w:t>
      </w:r>
    </w:p>
    <w:p w14:paraId="142E5D3E" w14:textId="594A8DD8" w:rsidR="00270065" w:rsidRPr="00FC1E0F" w:rsidRDefault="00270065" w:rsidP="002E4E04">
      <w:pPr>
        <w:jc w:val="both"/>
        <w:rPr>
          <w:rFonts w:asciiTheme="majorHAnsi" w:hAnsiTheme="majorHAnsi"/>
        </w:rPr>
      </w:pPr>
      <w:r w:rsidRPr="00FC1E0F">
        <w:rPr>
          <w:rFonts w:asciiTheme="majorHAnsi" w:hAnsiTheme="majorHAnsi"/>
        </w:rPr>
        <w:t xml:space="preserve">Our </w:t>
      </w:r>
      <w:r w:rsidR="004E2709">
        <w:rPr>
          <w:rFonts w:asciiTheme="majorHAnsi" w:hAnsiTheme="majorHAnsi"/>
        </w:rPr>
        <w:t>trader</w:t>
      </w:r>
      <w:r w:rsidRPr="00FC1E0F">
        <w:rPr>
          <w:rFonts w:asciiTheme="majorHAnsi" w:hAnsiTheme="majorHAnsi"/>
        </w:rPr>
        <w:t xml:space="preserve">s focus mainly on price, and request RFQ’s from different counterparties depending on where they expect liquidity to be available.  In order to complete orders, liquidity can be a factor in relation to </w:t>
      </w:r>
      <w:proofErr w:type="gramStart"/>
      <w:r w:rsidRPr="00FC1E0F">
        <w:rPr>
          <w:rFonts w:asciiTheme="majorHAnsi" w:hAnsiTheme="majorHAnsi"/>
        </w:rPr>
        <w:t>less</w:t>
      </w:r>
      <w:proofErr w:type="gramEnd"/>
      <w:r w:rsidRPr="00FC1E0F">
        <w:rPr>
          <w:rFonts w:asciiTheme="majorHAnsi" w:hAnsiTheme="majorHAnsi"/>
        </w:rPr>
        <w:t xml:space="preserve"> liquid swaps or large in size orders.  </w:t>
      </w:r>
    </w:p>
    <w:p w14:paraId="1F2EDE05" w14:textId="78B3150C" w:rsidR="00556C15" w:rsidRPr="00556C15" w:rsidRDefault="00556C15" w:rsidP="002E4E04">
      <w:pPr>
        <w:jc w:val="both"/>
        <w:rPr>
          <w:rFonts w:asciiTheme="majorHAnsi" w:hAnsiTheme="majorHAnsi"/>
          <w:color w:val="FF0000"/>
        </w:rPr>
      </w:pPr>
    </w:p>
    <w:p w14:paraId="1C682EA7" w14:textId="5D0A7388" w:rsidR="00556C15" w:rsidRPr="00CA077D" w:rsidRDefault="00556C15" w:rsidP="002E4E04">
      <w:pPr>
        <w:jc w:val="both"/>
        <w:rPr>
          <w:rFonts w:asciiTheme="majorHAnsi" w:hAnsiTheme="majorHAnsi"/>
        </w:rPr>
      </w:pPr>
      <w:r w:rsidRPr="00CA077D">
        <w:rPr>
          <w:rFonts w:asciiTheme="majorHAnsi" w:hAnsiTheme="majorHAnsi"/>
        </w:rPr>
        <w:t xml:space="preserve">You will notice a concentration of volumes traded on the five counterparties with a predominance of </w:t>
      </w:r>
      <w:r w:rsidR="001A70E7">
        <w:rPr>
          <w:rFonts w:asciiTheme="majorHAnsi" w:hAnsiTheme="majorHAnsi"/>
        </w:rPr>
        <w:t>HSBC</w:t>
      </w:r>
      <w:r w:rsidR="002D2381" w:rsidRPr="00CA077D">
        <w:rPr>
          <w:rFonts w:asciiTheme="majorHAnsi" w:hAnsiTheme="majorHAnsi"/>
        </w:rPr>
        <w:t xml:space="preserve"> followed by</w:t>
      </w:r>
      <w:r w:rsidR="001A70E7">
        <w:rPr>
          <w:rFonts w:asciiTheme="majorHAnsi" w:hAnsiTheme="majorHAnsi"/>
        </w:rPr>
        <w:t xml:space="preserve"> BNP Paribas and Citigroup </w:t>
      </w:r>
      <w:r w:rsidR="003B09D2" w:rsidRPr="00CA077D">
        <w:rPr>
          <w:rFonts w:asciiTheme="majorHAnsi" w:hAnsiTheme="majorHAnsi"/>
        </w:rPr>
        <w:t>which total around</w:t>
      </w:r>
      <w:r w:rsidR="00C92B5E">
        <w:rPr>
          <w:rFonts w:asciiTheme="majorHAnsi" w:hAnsiTheme="majorHAnsi"/>
        </w:rPr>
        <w:t xml:space="preserve"> 22%</w:t>
      </w:r>
      <w:r w:rsidRPr="00CA077D">
        <w:rPr>
          <w:rFonts w:asciiTheme="majorHAnsi" w:hAnsiTheme="majorHAnsi"/>
        </w:rPr>
        <w:t xml:space="preserve"> of volumes. We find the same counterparties as the previous year with a significant decline </w:t>
      </w:r>
      <w:r w:rsidR="001A70E7">
        <w:rPr>
          <w:rFonts w:asciiTheme="majorHAnsi" w:hAnsiTheme="majorHAnsi"/>
        </w:rPr>
        <w:t>for J.P Morgan. Citigroup and Barclays replaced Goldman Sachs and Société Générale.</w:t>
      </w:r>
    </w:p>
    <w:p w14:paraId="08B8F583" w14:textId="77777777" w:rsidR="00742E2A" w:rsidRPr="00FC1E0F" w:rsidRDefault="00742E2A" w:rsidP="00270065">
      <w:pPr>
        <w:rPr>
          <w:rFonts w:asciiTheme="majorHAnsi" w:hAnsiTheme="majorHAnsi"/>
        </w:rPr>
      </w:pPr>
    </w:p>
    <w:p w14:paraId="2AE26747" w14:textId="2E05C635" w:rsidR="00270065" w:rsidRPr="00FC1E0F" w:rsidRDefault="00270065" w:rsidP="002E4E04">
      <w:pPr>
        <w:jc w:val="both"/>
        <w:rPr>
          <w:rFonts w:asciiTheme="majorHAnsi" w:hAnsiTheme="majorHAnsi"/>
        </w:rPr>
      </w:pPr>
      <w:r w:rsidRPr="00FC1E0F">
        <w:rPr>
          <w:rFonts w:asciiTheme="majorHAnsi" w:hAnsiTheme="majorHAnsi"/>
        </w:rPr>
        <w:t xml:space="preserve">As with other OTC products, our list of </w:t>
      </w:r>
      <w:r w:rsidR="00D55835" w:rsidRPr="00FC1E0F">
        <w:rPr>
          <w:rFonts w:asciiTheme="majorHAnsi" w:hAnsiTheme="majorHAnsi"/>
        </w:rPr>
        <w:t>authorized</w:t>
      </w:r>
      <w:r w:rsidRPr="00FC1E0F">
        <w:rPr>
          <w:rFonts w:asciiTheme="majorHAnsi" w:hAnsiTheme="majorHAnsi"/>
        </w:rPr>
        <w:t xml:space="preserve"> OTC derivative Counterparts comprises major banks that have satisfied our criteria to protect clients from settlement risk and includes the execution of ISDA/CSA documentation to support Bilateral trading or Clearing agreements. </w:t>
      </w:r>
    </w:p>
    <w:p w14:paraId="4AA0E0D7" w14:textId="137ECBB4" w:rsidR="00270065" w:rsidRPr="00FC1E0F" w:rsidRDefault="00270065" w:rsidP="002E4E04">
      <w:pPr>
        <w:jc w:val="both"/>
        <w:rPr>
          <w:rFonts w:asciiTheme="majorHAnsi" w:hAnsiTheme="majorHAnsi"/>
          <w:sz w:val="24"/>
          <w:szCs w:val="24"/>
        </w:rPr>
      </w:pPr>
      <w:r w:rsidRPr="00FC1E0F">
        <w:rPr>
          <w:rFonts w:asciiTheme="majorHAnsi" w:hAnsiTheme="majorHAnsi"/>
        </w:rPr>
        <w:t>We have adapted our trading architecture so that we are ready to meet modified US and European regulations which require changes to how we clear, trade, report and record eligible derivative contracts</w:t>
      </w:r>
      <w:r w:rsidRPr="00FC1E0F">
        <w:rPr>
          <w:rFonts w:asciiTheme="majorHAnsi" w:hAnsiTheme="majorHAnsi"/>
          <w:sz w:val="24"/>
          <w:szCs w:val="24"/>
        </w:rPr>
        <w:t xml:space="preserve">. </w:t>
      </w:r>
    </w:p>
    <w:p w14:paraId="0259698C" w14:textId="77777777" w:rsidR="00742E2A" w:rsidRPr="0034306A" w:rsidRDefault="00742E2A" w:rsidP="00270065">
      <w:pPr>
        <w:rPr>
          <w:rFonts w:asciiTheme="majorHAnsi" w:hAnsiTheme="majorHAnsi"/>
          <w:color w:val="FF0000"/>
          <w:sz w:val="24"/>
          <w:szCs w:val="24"/>
        </w:rPr>
      </w:pPr>
    </w:p>
    <w:p w14:paraId="2071664E" w14:textId="77777777" w:rsidR="0086114F" w:rsidRPr="00CF45BE" w:rsidRDefault="0086114F" w:rsidP="0086114F">
      <w:pPr>
        <w:autoSpaceDE w:val="0"/>
        <w:autoSpaceDN w:val="0"/>
        <w:adjustRightInd w:val="0"/>
        <w:jc w:val="both"/>
        <w:rPr>
          <w:lang w:val="en-GB"/>
        </w:rPr>
      </w:pPr>
      <w:r w:rsidRPr="00CF45BE">
        <w:rPr>
          <w:lang w:val="en-GB"/>
        </w:rPr>
        <w:t xml:space="preserve">Executions on </w:t>
      </w:r>
      <w:r>
        <w:rPr>
          <w:lang w:val="en-GB"/>
        </w:rPr>
        <w:t xml:space="preserve">Interest Rates Derivatives </w:t>
      </w:r>
      <w:r w:rsidRPr="00CF45BE">
        <w:rPr>
          <w:lang w:val="en-GB"/>
        </w:rPr>
        <w:t>instruments are generally driven by the price and order size, and then market liquidity</w:t>
      </w:r>
      <w:r w:rsidR="005D4871">
        <w:rPr>
          <w:lang w:val="en-GB"/>
        </w:rPr>
        <w:t xml:space="preserve"> and</w:t>
      </w:r>
      <w:r w:rsidR="00891950">
        <w:rPr>
          <w:lang w:val="en-GB"/>
        </w:rPr>
        <w:t xml:space="preserve"> conditions</w:t>
      </w:r>
      <w:r w:rsidRPr="00CF45BE">
        <w:rPr>
          <w:lang w:val="en-GB"/>
        </w:rPr>
        <w:t xml:space="preserve">, speed of execution and likelihood of settlement. </w:t>
      </w:r>
    </w:p>
    <w:p w14:paraId="396E7722" w14:textId="77777777" w:rsidR="0086114F" w:rsidRPr="00CF45BE" w:rsidRDefault="0086114F" w:rsidP="0086114F">
      <w:pPr>
        <w:jc w:val="both"/>
        <w:rPr>
          <w:lang w:val="en-GB"/>
        </w:rPr>
      </w:pPr>
    </w:p>
    <w:p w14:paraId="5DDD210D" w14:textId="78DEA0A1" w:rsidR="0086114F" w:rsidRPr="000D7E98" w:rsidRDefault="00401D4D" w:rsidP="0086114F">
      <w:pPr>
        <w:jc w:val="both"/>
        <w:rPr>
          <w:noProof/>
        </w:rPr>
      </w:pPr>
      <w:r>
        <w:rPr>
          <w:noProof/>
          <w:lang w:val="en-GB"/>
        </w:rPr>
        <w:t>T</w:t>
      </w:r>
      <w:r w:rsidR="0086114F" w:rsidRPr="000D7E98">
        <w:rPr>
          <w:noProof/>
        </w:rPr>
        <w:t>he trading activity</w:t>
      </w:r>
      <w:r>
        <w:rPr>
          <w:noProof/>
        </w:rPr>
        <w:t xml:space="preserve"> can be</w:t>
      </w:r>
      <w:r w:rsidR="0086114F" w:rsidRPr="000D7E98">
        <w:rPr>
          <w:noProof/>
        </w:rPr>
        <w:t xml:space="preserve"> done off venue</w:t>
      </w:r>
      <w:r w:rsidR="00E02BD8" w:rsidRPr="000D7E98">
        <w:rPr>
          <w:noProof/>
        </w:rPr>
        <w:t xml:space="preserve"> (telephone, IB </w:t>
      </w:r>
      <w:r w:rsidR="00BD4276" w:rsidRPr="000D7E98">
        <w:rPr>
          <w:noProof/>
        </w:rPr>
        <w:t>Chat)</w:t>
      </w:r>
      <w:r w:rsidR="0086114F" w:rsidRPr="00CF45BE">
        <w:rPr>
          <w:lang w:val="en-GB"/>
        </w:rPr>
        <w:t>, due to the nature of the instruments.</w:t>
      </w:r>
      <w:r w:rsidR="0086114F" w:rsidRPr="00CF45BE">
        <w:rPr>
          <w:noProof/>
          <w:lang w:val="en-GB"/>
        </w:rPr>
        <w:t xml:space="preserve"> As much as possible, the traders perform an RFQ process if it doesn’t lead to information leakage on the market.</w:t>
      </w:r>
    </w:p>
    <w:p w14:paraId="0749D76D" w14:textId="77777777" w:rsidR="0086114F" w:rsidRPr="00CF45BE" w:rsidRDefault="0086114F" w:rsidP="0086114F">
      <w:pPr>
        <w:autoSpaceDE w:val="0"/>
        <w:autoSpaceDN w:val="0"/>
        <w:adjustRightInd w:val="0"/>
        <w:jc w:val="both"/>
        <w:rPr>
          <w:noProof/>
          <w:lang w:val="en-GB"/>
        </w:rPr>
      </w:pPr>
      <w:r w:rsidRPr="00CF45BE">
        <w:rPr>
          <w:noProof/>
          <w:lang w:val="en-GB"/>
        </w:rPr>
        <w:t xml:space="preserve">In some cases, Dealing Services may not be in a position to organise a request for quotes or may consider that it is inappropriate to do so in the </w:t>
      </w:r>
      <w:r w:rsidR="00815ADF">
        <w:rPr>
          <w:noProof/>
          <w:lang w:val="en-GB"/>
        </w:rPr>
        <w:t>c</w:t>
      </w:r>
      <w:r w:rsidRPr="00CF45BE">
        <w:rPr>
          <w:noProof/>
          <w:lang w:val="en-GB"/>
        </w:rPr>
        <w:t xml:space="preserve">lient's interests, which provides a de facto justification that the price criterion has been adhered to. </w:t>
      </w:r>
    </w:p>
    <w:p w14:paraId="36DA330F" w14:textId="77777777" w:rsidR="0086114F" w:rsidRPr="00CF45BE" w:rsidRDefault="0086114F" w:rsidP="0086114F">
      <w:pPr>
        <w:autoSpaceDE w:val="0"/>
        <w:autoSpaceDN w:val="0"/>
        <w:adjustRightInd w:val="0"/>
        <w:jc w:val="both"/>
        <w:rPr>
          <w:noProof/>
          <w:lang w:val="en-GB"/>
        </w:rPr>
      </w:pPr>
      <w:r w:rsidRPr="00CF45BE">
        <w:rPr>
          <w:noProof/>
          <w:lang w:val="en-GB"/>
        </w:rPr>
        <w:t xml:space="preserve">Without drawing up a comprehensive list, this may occur in the following circumstances: </w:t>
      </w:r>
    </w:p>
    <w:p w14:paraId="6BE5A4B5" w14:textId="77777777" w:rsidR="0086114F" w:rsidRPr="00CF45BE" w:rsidRDefault="0086114F" w:rsidP="0086114F">
      <w:pPr>
        <w:pStyle w:val="Paragraphedeliste"/>
        <w:numPr>
          <w:ilvl w:val="0"/>
          <w:numId w:val="26"/>
        </w:numPr>
        <w:autoSpaceDE w:val="0"/>
        <w:autoSpaceDN w:val="0"/>
        <w:adjustRightInd w:val="0"/>
        <w:spacing w:after="13"/>
        <w:jc w:val="both"/>
        <w:rPr>
          <w:noProof/>
          <w:lang w:val="en-GB"/>
        </w:rPr>
      </w:pPr>
      <w:r w:rsidRPr="00CF45BE">
        <w:rPr>
          <w:noProof/>
          <w:lang w:val="en-GB"/>
        </w:rPr>
        <w:t xml:space="preserve">a need to guarantee maximum confidentiality; </w:t>
      </w:r>
    </w:p>
    <w:p w14:paraId="63ECA0EC" w14:textId="77777777" w:rsidR="0086114F" w:rsidRPr="00CF45BE" w:rsidRDefault="0086114F" w:rsidP="0086114F">
      <w:pPr>
        <w:pStyle w:val="Paragraphedeliste"/>
        <w:numPr>
          <w:ilvl w:val="0"/>
          <w:numId w:val="26"/>
        </w:numPr>
        <w:autoSpaceDE w:val="0"/>
        <w:autoSpaceDN w:val="0"/>
        <w:adjustRightInd w:val="0"/>
        <w:spacing w:after="13"/>
        <w:jc w:val="both"/>
        <w:rPr>
          <w:noProof/>
          <w:lang w:val="en-GB"/>
        </w:rPr>
      </w:pPr>
      <w:r w:rsidRPr="00CF45BE">
        <w:rPr>
          <w:noProof/>
          <w:lang w:val="en-GB"/>
        </w:rPr>
        <w:t xml:space="preserve">the illiquidity of the financial instrument; </w:t>
      </w:r>
    </w:p>
    <w:p w14:paraId="1DA51F3A" w14:textId="7AC971CE" w:rsidR="00742E2A" w:rsidRDefault="0086114F" w:rsidP="0077184E">
      <w:pPr>
        <w:pStyle w:val="Paragraphedeliste"/>
        <w:numPr>
          <w:ilvl w:val="0"/>
          <w:numId w:val="26"/>
        </w:numPr>
        <w:autoSpaceDE w:val="0"/>
        <w:autoSpaceDN w:val="0"/>
        <w:adjustRightInd w:val="0"/>
        <w:jc w:val="both"/>
        <w:rPr>
          <w:noProof/>
          <w:lang w:val="en-GB"/>
        </w:rPr>
      </w:pPr>
      <w:r w:rsidRPr="00CF45BE">
        <w:rPr>
          <w:noProof/>
          <w:lang w:val="en-GB"/>
        </w:rPr>
        <w:t>any situation where the request</w:t>
      </w:r>
      <w:r w:rsidR="00042E03">
        <w:rPr>
          <w:noProof/>
          <w:lang w:val="en-GB"/>
        </w:rPr>
        <w:t xml:space="preserve"> for quotes is contrary to the c</w:t>
      </w:r>
      <w:r w:rsidRPr="00CF45BE">
        <w:rPr>
          <w:noProof/>
          <w:lang w:val="en-GB"/>
        </w:rPr>
        <w:t xml:space="preserve">lients' interests. </w:t>
      </w:r>
    </w:p>
    <w:p w14:paraId="1D1FE73F" w14:textId="68961A4A" w:rsidR="00C34F27" w:rsidRDefault="00C34F27" w:rsidP="00C34F27">
      <w:pPr>
        <w:pStyle w:val="Paragraphedeliste"/>
        <w:autoSpaceDE w:val="0"/>
        <w:autoSpaceDN w:val="0"/>
        <w:adjustRightInd w:val="0"/>
        <w:ind w:left="1068"/>
        <w:jc w:val="both"/>
        <w:rPr>
          <w:noProof/>
          <w:lang w:val="en-GB"/>
        </w:rPr>
      </w:pPr>
    </w:p>
    <w:p w14:paraId="617B802B" w14:textId="07F5B1A4" w:rsidR="00C34F27" w:rsidRDefault="00C34F27" w:rsidP="009C18A7">
      <w:pPr>
        <w:autoSpaceDE w:val="0"/>
        <w:autoSpaceDN w:val="0"/>
        <w:adjustRightInd w:val="0"/>
        <w:jc w:val="both"/>
        <w:rPr>
          <w:noProof/>
          <w:lang w:val="en-GB"/>
        </w:rPr>
      </w:pPr>
    </w:p>
    <w:p w14:paraId="3C400E36" w14:textId="18ECC60F" w:rsidR="009C18A7" w:rsidRPr="009C18A7" w:rsidRDefault="009C18A7" w:rsidP="009C18A7">
      <w:pPr>
        <w:autoSpaceDE w:val="0"/>
        <w:autoSpaceDN w:val="0"/>
        <w:adjustRightInd w:val="0"/>
        <w:jc w:val="both"/>
        <w:rPr>
          <w:noProof/>
          <w:lang w:val="en-GB"/>
        </w:rPr>
      </w:pPr>
    </w:p>
    <w:p w14:paraId="5311F8E8" w14:textId="77777777" w:rsidR="003540FC" w:rsidRDefault="003540FC" w:rsidP="0077184E">
      <w:pPr>
        <w:pStyle w:val="Titre2"/>
        <w:rPr>
          <w:noProof/>
        </w:rPr>
      </w:pPr>
      <w:bookmarkStart w:id="25" w:name="_Toc69824561"/>
    </w:p>
    <w:p w14:paraId="128CAEDC" w14:textId="77777777" w:rsidR="003540FC" w:rsidRDefault="003540FC" w:rsidP="0077184E">
      <w:pPr>
        <w:pStyle w:val="Titre2"/>
        <w:rPr>
          <w:noProof/>
        </w:rPr>
      </w:pPr>
    </w:p>
    <w:p w14:paraId="00A99B9C" w14:textId="77777777" w:rsidR="003540FC" w:rsidRDefault="003540FC" w:rsidP="0077184E">
      <w:pPr>
        <w:pStyle w:val="Titre2"/>
        <w:rPr>
          <w:noProof/>
        </w:rPr>
      </w:pPr>
    </w:p>
    <w:p w14:paraId="79755F09" w14:textId="3A1CDF27" w:rsidR="00F727CF" w:rsidRPr="00742E2A" w:rsidRDefault="0077184E" w:rsidP="0077184E">
      <w:pPr>
        <w:pStyle w:val="Titre2"/>
        <w:rPr>
          <w:noProof/>
        </w:rPr>
      </w:pPr>
      <w:bookmarkStart w:id="26" w:name="_Hlk166744519"/>
      <w:r w:rsidRPr="00742E2A">
        <w:rPr>
          <w:noProof/>
        </w:rPr>
        <w:lastRenderedPageBreak/>
        <w:t>Credit Derivatives – Other credit derivatives</w:t>
      </w:r>
      <w:bookmarkEnd w:id="25"/>
    </w:p>
    <w:p w14:paraId="26CBD7E7" w14:textId="77777777" w:rsidR="0077184E" w:rsidRDefault="0077184E" w:rsidP="00F727CF">
      <w:pPr>
        <w:pStyle w:val="Default"/>
        <w:jc w:val="both"/>
        <w:rPr>
          <w:sz w:val="23"/>
          <w:szCs w:val="23"/>
          <w:lang w:val="en-GB"/>
        </w:rPr>
      </w:pPr>
    </w:p>
    <w:p w14:paraId="752687AA" w14:textId="335ECA1B" w:rsidR="00F727CF" w:rsidRDefault="00F727CF" w:rsidP="00025D32">
      <w:pPr>
        <w:numPr>
          <w:ilvl w:val="0"/>
          <w:numId w:val="14"/>
        </w:numPr>
        <w:jc w:val="both"/>
        <w:rPr>
          <w:b/>
          <w:u w:val="single"/>
        </w:rPr>
      </w:pPr>
      <w:r w:rsidRPr="00EE4050">
        <w:rPr>
          <w:b/>
          <w:u w:val="single"/>
        </w:rPr>
        <w:t>Execution report</w:t>
      </w:r>
    </w:p>
    <w:p w14:paraId="27C072FB" w14:textId="5FFBB880" w:rsidR="00A40CA3" w:rsidRPr="00EE4050" w:rsidRDefault="00A40CA3" w:rsidP="0034306A">
      <w:pPr>
        <w:jc w:val="both"/>
        <w:rPr>
          <w:b/>
          <w:u w:val="single"/>
        </w:rPr>
      </w:pPr>
    </w:p>
    <w:p w14:paraId="34ECDB62" w14:textId="194917C3" w:rsidR="00E65F16" w:rsidRDefault="004E22B5" w:rsidP="00E65F16">
      <w:pPr>
        <w:jc w:val="center"/>
        <w:rPr>
          <w:noProof/>
          <w:lang w:val="fr-FR"/>
        </w:rPr>
      </w:pPr>
      <w:r>
        <w:rPr>
          <w:noProof/>
        </w:rPr>
        <w:drawing>
          <wp:inline distT="0" distB="0" distL="0" distR="0" wp14:anchorId="242145E5" wp14:editId="6059FDF0">
            <wp:extent cx="6861810" cy="15265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61810" cy="1526540"/>
                    </a:xfrm>
                    <a:prstGeom prst="rect">
                      <a:avLst/>
                    </a:prstGeom>
                  </pic:spPr>
                </pic:pic>
              </a:graphicData>
            </a:graphic>
          </wp:inline>
        </w:drawing>
      </w:r>
    </w:p>
    <w:p w14:paraId="70EBDB29" w14:textId="14BA826A" w:rsidR="00556C15" w:rsidRDefault="00556C15" w:rsidP="006D6816">
      <w:pPr>
        <w:rPr>
          <w:noProof/>
          <w:color w:val="FF0000"/>
        </w:rPr>
      </w:pPr>
    </w:p>
    <w:p w14:paraId="5ECA3945" w14:textId="63C11F56" w:rsidR="00556C15" w:rsidRPr="00CA077D" w:rsidRDefault="003540FC" w:rsidP="006D6816">
      <w:pPr>
        <w:rPr>
          <w:noProof/>
        </w:rPr>
      </w:pPr>
      <w:r>
        <w:rPr>
          <w:noProof/>
        </w:rPr>
        <w:t>This year, Bofa Securities entered</w:t>
      </w:r>
      <w:r w:rsidR="00556C15" w:rsidRPr="00CA077D">
        <w:rPr>
          <w:noProof/>
        </w:rPr>
        <w:t xml:space="preserve"> the top 5 counter</w:t>
      </w:r>
      <w:r w:rsidR="00A409CB">
        <w:rPr>
          <w:noProof/>
        </w:rPr>
        <w:t>parties</w:t>
      </w:r>
      <w:r>
        <w:rPr>
          <w:noProof/>
        </w:rPr>
        <w:t xml:space="preserve"> replacing Morgan Stanley</w:t>
      </w:r>
      <w:r w:rsidR="00556C15" w:rsidRPr="00CA077D">
        <w:rPr>
          <w:noProof/>
        </w:rPr>
        <w:t xml:space="preserve">. </w:t>
      </w:r>
      <w:r>
        <w:rPr>
          <w:noProof/>
        </w:rPr>
        <w:t xml:space="preserve">We </w:t>
      </w:r>
      <w:r w:rsidR="00556C15" w:rsidRPr="00CA077D">
        <w:rPr>
          <w:noProof/>
        </w:rPr>
        <w:t>can notice a greater concentration of volum</w:t>
      </w:r>
      <w:r w:rsidR="00A409CB">
        <w:rPr>
          <w:noProof/>
        </w:rPr>
        <w:t xml:space="preserve">es on this top 5, with a sharp </w:t>
      </w:r>
      <w:r>
        <w:rPr>
          <w:noProof/>
        </w:rPr>
        <w:t>increase</w:t>
      </w:r>
      <w:r w:rsidR="00A409CB">
        <w:rPr>
          <w:noProof/>
        </w:rPr>
        <w:t xml:space="preserve"> </w:t>
      </w:r>
      <w:r w:rsidR="00556C15" w:rsidRPr="00CA077D">
        <w:rPr>
          <w:noProof/>
        </w:rPr>
        <w:t xml:space="preserve">in </w:t>
      </w:r>
      <w:r>
        <w:rPr>
          <w:noProof/>
        </w:rPr>
        <w:t>Goldman Sachs</w:t>
      </w:r>
      <w:r w:rsidR="002D2381" w:rsidRPr="00CA077D">
        <w:rPr>
          <w:noProof/>
        </w:rPr>
        <w:t>’</w:t>
      </w:r>
      <w:r>
        <w:rPr>
          <w:noProof/>
        </w:rPr>
        <w:t xml:space="preserve"> </w:t>
      </w:r>
      <w:r w:rsidR="00A409CB">
        <w:rPr>
          <w:noProof/>
        </w:rPr>
        <w:t>market share compared to 202</w:t>
      </w:r>
      <w:r>
        <w:rPr>
          <w:noProof/>
        </w:rPr>
        <w:t>2</w:t>
      </w:r>
      <w:r w:rsidR="00A409CB">
        <w:rPr>
          <w:noProof/>
        </w:rPr>
        <w:t>.</w:t>
      </w:r>
    </w:p>
    <w:p w14:paraId="3BC9B59A" w14:textId="77777777" w:rsidR="00556C15" w:rsidRPr="00556C15" w:rsidRDefault="00556C15" w:rsidP="006D6816">
      <w:pPr>
        <w:rPr>
          <w:noProof/>
          <w:color w:val="FF0000"/>
        </w:rPr>
      </w:pPr>
    </w:p>
    <w:p w14:paraId="532E3CDC" w14:textId="77777777" w:rsidR="00BF5DA4" w:rsidRPr="00CF45BE" w:rsidRDefault="00BF5DA4" w:rsidP="00BF5DA4">
      <w:pPr>
        <w:autoSpaceDE w:val="0"/>
        <w:autoSpaceDN w:val="0"/>
        <w:adjustRightInd w:val="0"/>
        <w:jc w:val="both"/>
        <w:rPr>
          <w:lang w:val="en-GB"/>
        </w:rPr>
      </w:pPr>
      <w:r w:rsidRPr="00CF45BE">
        <w:rPr>
          <w:lang w:val="en-GB"/>
        </w:rPr>
        <w:t xml:space="preserve">Executions on </w:t>
      </w:r>
      <w:r>
        <w:rPr>
          <w:lang w:val="en-GB"/>
        </w:rPr>
        <w:t xml:space="preserve">Credit Derivatives </w:t>
      </w:r>
      <w:r w:rsidRPr="00CF45BE">
        <w:rPr>
          <w:lang w:val="en-GB"/>
        </w:rPr>
        <w:t>instruments are generally driven by the price and order size, and then market liquidity</w:t>
      </w:r>
      <w:r w:rsidR="005D4871">
        <w:rPr>
          <w:lang w:val="en-GB"/>
        </w:rPr>
        <w:t xml:space="preserve"> and </w:t>
      </w:r>
      <w:r w:rsidR="00891950">
        <w:rPr>
          <w:lang w:val="en-GB"/>
        </w:rPr>
        <w:t>conditions</w:t>
      </w:r>
      <w:r w:rsidRPr="00CF45BE">
        <w:rPr>
          <w:lang w:val="en-GB"/>
        </w:rPr>
        <w:t xml:space="preserve">, speed of execution and likelihood of settlement. </w:t>
      </w:r>
    </w:p>
    <w:p w14:paraId="2FE19512" w14:textId="77777777" w:rsidR="00BF5DA4" w:rsidRPr="00CF45BE" w:rsidRDefault="00BF5DA4" w:rsidP="00BF5DA4">
      <w:pPr>
        <w:jc w:val="both"/>
        <w:rPr>
          <w:lang w:val="en-GB"/>
        </w:rPr>
      </w:pPr>
    </w:p>
    <w:p w14:paraId="7C20A283" w14:textId="77777777" w:rsidR="00BF5DA4" w:rsidRPr="000D7E98" w:rsidRDefault="00BF5DA4" w:rsidP="00BF5DA4">
      <w:pPr>
        <w:jc w:val="both"/>
        <w:rPr>
          <w:noProof/>
        </w:rPr>
      </w:pPr>
      <w:r w:rsidRPr="000D7E98">
        <w:rPr>
          <w:noProof/>
        </w:rPr>
        <w:t>All the trading activity  is done off venue</w:t>
      </w:r>
      <w:r w:rsidR="001C410C" w:rsidRPr="000D7E98">
        <w:rPr>
          <w:noProof/>
        </w:rPr>
        <w:t xml:space="preserve"> (telephone, IbChat)</w:t>
      </w:r>
      <w:r w:rsidRPr="00CF45BE">
        <w:rPr>
          <w:lang w:val="en-GB"/>
        </w:rPr>
        <w:t>, due to the nature of the instruments.</w:t>
      </w:r>
      <w:r w:rsidRPr="00CF45BE">
        <w:rPr>
          <w:noProof/>
          <w:lang w:val="en-GB"/>
        </w:rPr>
        <w:t xml:space="preserve"> As much as possible, the traders perform an RFQ process if it doesn’t lead to information leakage on the market.</w:t>
      </w:r>
    </w:p>
    <w:p w14:paraId="0B0766AA" w14:textId="77777777" w:rsidR="00BF5DA4" w:rsidRPr="00CF45BE" w:rsidRDefault="00BF5DA4" w:rsidP="00BF5DA4">
      <w:pPr>
        <w:autoSpaceDE w:val="0"/>
        <w:autoSpaceDN w:val="0"/>
        <w:adjustRightInd w:val="0"/>
        <w:jc w:val="both"/>
        <w:rPr>
          <w:noProof/>
          <w:lang w:val="en-GB"/>
        </w:rPr>
      </w:pPr>
      <w:r w:rsidRPr="00CF45BE">
        <w:rPr>
          <w:noProof/>
          <w:lang w:val="en-GB"/>
        </w:rPr>
        <w:t>In some cases, Dealing Services may not be in a position to organise a request for quotes or may consider that it is</w:t>
      </w:r>
      <w:r w:rsidR="00CB26AA">
        <w:rPr>
          <w:noProof/>
          <w:lang w:val="en-GB"/>
        </w:rPr>
        <w:t xml:space="preserve"> inappropriate to do so in the c</w:t>
      </w:r>
      <w:r w:rsidRPr="00CF45BE">
        <w:rPr>
          <w:noProof/>
          <w:lang w:val="en-GB"/>
        </w:rPr>
        <w:t xml:space="preserve">lient's interests, which provides a de facto justification that the price criterion has been adhered to. </w:t>
      </w:r>
    </w:p>
    <w:p w14:paraId="35FA50F7" w14:textId="77777777" w:rsidR="00BF5DA4" w:rsidRPr="00CF45BE" w:rsidRDefault="00BF5DA4" w:rsidP="00BF5DA4">
      <w:pPr>
        <w:autoSpaceDE w:val="0"/>
        <w:autoSpaceDN w:val="0"/>
        <w:adjustRightInd w:val="0"/>
        <w:jc w:val="both"/>
        <w:rPr>
          <w:noProof/>
          <w:lang w:val="en-GB"/>
        </w:rPr>
      </w:pPr>
      <w:r w:rsidRPr="00CF45BE">
        <w:rPr>
          <w:noProof/>
          <w:lang w:val="en-GB"/>
        </w:rPr>
        <w:t xml:space="preserve">Without drawing up a comprehensive list, this may occur in the following circumstances: </w:t>
      </w:r>
    </w:p>
    <w:p w14:paraId="5F00D8F6" w14:textId="77777777" w:rsidR="00BF5DA4" w:rsidRPr="00CF45BE" w:rsidRDefault="00BF5DA4" w:rsidP="00BF5DA4">
      <w:pPr>
        <w:pStyle w:val="Paragraphedeliste"/>
        <w:numPr>
          <w:ilvl w:val="0"/>
          <w:numId w:val="26"/>
        </w:numPr>
        <w:autoSpaceDE w:val="0"/>
        <w:autoSpaceDN w:val="0"/>
        <w:adjustRightInd w:val="0"/>
        <w:spacing w:after="13"/>
        <w:jc w:val="both"/>
        <w:rPr>
          <w:noProof/>
          <w:lang w:val="en-GB"/>
        </w:rPr>
      </w:pPr>
      <w:r w:rsidRPr="00CF45BE">
        <w:rPr>
          <w:noProof/>
          <w:lang w:val="en-GB"/>
        </w:rPr>
        <w:t xml:space="preserve">a need to guarantee maximum confidentiality; </w:t>
      </w:r>
    </w:p>
    <w:p w14:paraId="3E904F47" w14:textId="77777777" w:rsidR="00BF5DA4" w:rsidRPr="00CF45BE" w:rsidRDefault="00BF5DA4" w:rsidP="00BF5DA4">
      <w:pPr>
        <w:pStyle w:val="Paragraphedeliste"/>
        <w:numPr>
          <w:ilvl w:val="0"/>
          <w:numId w:val="26"/>
        </w:numPr>
        <w:autoSpaceDE w:val="0"/>
        <w:autoSpaceDN w:val="0"/>
        <w:adjustRightInd w:val="0"/>
        <w:spacing w:after="13"/>
        <w:jc w:val="both"/>
        <w:rPr>
          <w:noProof/>
          <w:lang w:val="en-GB"/>
        </w:rPr>
      </w:pPr>
      <w:r w:rsidRPr="00CF45BE">
        <w:rPr>
          <w:noProof/>
          <w:lang w:val="en-GB"/>
        </w:rPr>
        <w:t xml:space="preserve">the illiquidity of the financial instrument; </w:t>
      </w:r>
    </w:p>
    <w:p w14:paraId="413E1E93" w14:textId="2C00E57E" w:rsidR="00BF5DA4" w:rsidRDefault="00BF5DA4" w:rsidP="00BF5DA4">
      <w:pPr>
        <w:pStyle w:val="Paragraphedeliste"/>
        <w:numPr>
          <w:ilvl w:val="0"/>
          <w:numId w:val="26"/>
        </w:numPr>
        <w:autoSpaceDE w:val="0"/>
        <w:autoSpaceDN w:val="0"/>
        <w:adjustRightInd w:val="0"/>
        <w:jc w:val="both"/>
        <w:rPr>
          <w:noProof/>
          <w:lang w:val="en-GB"/>
        </w:rPr>
      </w:pPr>
      <w:r w:rsidRPr="00CF45BE">
        <w:rPr>
          <w:noProof/>
          <w:lang w:val="en-GB"/>
        </w:rPr>
        <w:t>any situation where the request f</w:t>
      </w:r>
      <w:r w:rsidR="00042E03">
        <w:rPr>
          <w:noProof/>
          <w:lang w:val="en-GB"/>
        </w:rPr>
        <w:t>or quotes is contrary to the c</w:t>
      </w:r>
      <w:r w:rsidRPr="00CF45BE">
        <w:rPr>
          <w:noProof/>
          <w:lang w:val="en-GB"/>
        </w:rPr>
        <w:t xml:space="preserve">lients' interests. </w:t>
      </w:r>
    </w:p>
    <w:bookmarkEnd w:id="26"/>
    <w:p w14:paraId="3970DF6D" w14:textId="73669864" w:rsidR="00586740" w:rsidRDefault="00586740" w:rsidP="00586740">
      <w:pPr>
        <w:autoSpaceDE w:val="0"/>
        <w:autoSpaceDN w:val="0"/>
        <w:adjustRightInd w:val="0"/>
        <w:jc w:val="both"/>
        <w:rPr>
          <w:noProof/>
          <w:lang w:val="en-GB"/>
        </w:rPr>
      </w:pPr>
    </w:p>
    <w:p w14:paraId="41F13534" w14:textId="5AB45414" w:rsidR="00586740" w:rsidRDefault="00586740" w:rsidP="00586740">
      <w:pPr>
        <w:autoSpaceDE w:val="0"/>
        <w:autoSpaceDN w:val="0"/>
        <w:adjustRightInd w:val="0"/>
        <w:jc w:val="both"/>
        <w:rPr>
          <w:noProof/>
          <w:lang w:val="en-GB"/>
        </w:rPr>
      </w:pPr>
    </w:p>
    <w:p w14:paraId="530A7C0D" w14:textId="77777777" w:rsidR="00586740" w:rsidRPr="00586740" w:rsidRDefault="00586740" w:rsidP="00586740">
      <w:pPr>
        <w:autoSpaceDE w:val="0"/>
        <w:autoSpaceDN w:val="0"/>
        <w:adjustRightInd w:val="0"/>
        <w:jc w:val="both"/>
        <w:rPr>
          <w:noProof/>
          <w:lang w:val="en-GB"/>
        </w:rPr>
      </w:pPr>
    </w:p>
    <w:p w14:paraId="777CF687" w14:textId="77FAA4E5" w:rsidR="00B94D1A" w:rsidRPr="000D7E98" w:rsidRDefault="00B94D1A" w:rsidP="00B94D1A">
      <w:pPr>
        <w:pStyle w:val="Titre2"/>
        <w:rPr>
          <w:noProof/>
        </w:rPr>
      </w:pPr>
      <w:bookmarkStart w:id="27" w:name="_Toc69824562"/>
      <w:r w:rsidRPr="000D7E98">
        <w:rPr>
          <w:noProof/>
        </w:rPr>
        <w:t>Currency Derivatives –  Futures and options admitted to trading on a tr</w:t>
      </w:r>
      <w:r w:rsidR="00AF7C5E" w:rsidRPr="000D7E98">
        <w:rPr>
          <w:noProof/>
        </w:rPr>
        <w:t>a</w:t>
      </w:r>
      <w:r w:rsidRPr="000D7E98">
        <w:rPr>
          <w:noProof/>
        </w:rPr>
        <w:t>ding venue</w:t>
      </w:r>
      <w:bookmarkEnd w:id="27"/>
    </w:p>
    <w:p w14:paraId="100A82D8" w14:textId="77777777" w:rsidR="00FB219B" w:rsidRDefault="00FB219B" w:rsidP="00B94D1A">
      <w:pPr>
        <w:pStyle w:val="Default"/>
        <w:jc w:val="both"/>
        <w:rPr>
          <w:sz w:val="23"/>
          <w:szCs w:val="23"/>
          <w:lang w:val="en-GB"/>
        </w:rPr>
      </w:pPr>
    </w:p>
    <w:p w14:paraId="7E4A5E39" w14:textId="77777777" w:rsidR="00BF5DA4" w:rsidRPr="00CF45BE" w:rsidRDefault="00BF5DA4" w:rsidP="00BF5DA4">
      <w:pPr>
        <w:autoSpaceDE w:val="0"/>
        <w:autoSpaceDN w:val="0"/>
        <w:adjustRightInd w:val="0"/>
        <w:jc w:val="both"/>
        <w:rPr>
          <w:lang w:val="en-GB"/>
        </w:rPr>
      </w:pPr>
      <w:r w:rsidRPr="00CF45BE">
        <w:rPr>
          <w:lang w:val="en-GB"/>
        </w:rPr>
        <w:t xml:space="preserve">Executions on </w:t>
      </w:r>
      <w:r>
        <w:rPr>
          <w:lang w:val="en-GB"/>
        </w:rPr>
        <w:t xml:space="preserve">Currency Listed Derivatives </w:t>
      </w:r>
      <w:r w:rsidRPr="00CF45BE">
        <w:rPr>
          <w:lang w:val="en-GB"/>
        </w:rPr>
        <w:t>instruments are generally driven by the price and order size, and then market liquidity</w:t>
      </w:r>
      <w:r w:rsidR="005D4871">
        <w:rPr>
          <w:lang w:val="en-GB"/>
        </w:rPr>
        <w:t xml:space="preserve"> and</w:t>
      </w:r>
      <w:r w:rsidR="00891950">
        <w:rPr>
          <w:lang w:val="en-GB"/>
        </w:rPr>
        <w:t xml:space="preserve"> conditions</w:t>
      </w:r>
      <w:r w:rsidRPr="00CF45BE">
        <w:rPr>
          <w:lang w:val="en-GB"/>
        </w:rPr>
        <w:t xml:space="preserve">, speed of execution and likelihood of settlement. </w:t>
      </w:r>
    </w:p>
    <w:p w14:paraId="060DB509" w14:textId="77777777" w:rsidR="00BF5DA4" w:rsidRDefault="00BF5DA4" w:rsidP="00BF5DA4">
      <w:pPr>
        <w:pStyle w:val="Default"/>
        <w:jc w:val="both"/>
        <w:rPr>
          <w:sz w:val="23"/>
          <w:szCs w:val="23"/>
          <w:lang w:val="en-GB"/>
        </w:rPr>
      </w:pPr>
    </w:p>
    <w:p w14:paraId="56E6C55A" w14:textId="77777777" w:rsidR="00BF5DA4" w:rsidRPr="00BF5DA4" w:rsidRDefault="00BF5DA4" w:rsidP="00BF5DA4">
      <w:pPr>
        <w:pStyle w:val="Default"/>
        <w:jc w:val="both"/>
        <w:rPr>
          <w:rFonts w:ascii="Arial Narrow" w:eastAsiaTheme="minorHAnsi" w:hAnsi="Arial Narrow" w:cstheme="minorBidi"/>
          <w:color w:val="auto"/>
          <w:sz w:val="20"/>
          <w:szCs w:val="20"/>
          <w:lang w:val="en-GB" w:eastAsia="en-US"/>
        </w:rPr>
      </w:pPr>
      <w:proofErr w:type="gramStart"/>
      <w:r w:rsidRPr="00BF5DA4">
        <w:rPr>
          <w:rFonts w:ascii="Arial Narrow" w:eastAsiaTheme="minorHAnsi" w:hAnsi="Arial Narrow" w:cstheme="minorBidi"/>
          <w:color w:val="auto"/>
          <w:sz w:val="20"/>
          <w:szCs w:val="20"/>
          <w:lang w:val="en-GB" w:eastAsia="en-US"/>
        </w:rPr>
        <w:t>The majority of</w:t>
      </w:r>
      <w:proofErr w:type="gramEnd"/>
      <w:r w:rsidRPr="00BF5DA4">
        <w:rPr>
          <w:rFonts w:ascii="Arial Narrow" w:eastAsiaTheme="minorHAnsi" w:hAnsi="Arial Narrow" w:cstheme="minorBidi"/>
          <w:color w:val="auto"/>
          <w:sz w:val="20"/>
          <w:szCs w:val="20"/>
          <w:lang w:val="en-GB" w:eastAsia="en-US"/>
        </w:rPr>
        <w:t xml:space="preserve"> </w:t>
      </w:r>
      <w:r>
        <w:rPr>
          <w:rFonts w:ascii="Arial Narrow" w:eastAsiaTheme="minorHAnsi" w:hAnsi="Arial Narrow" w:cstheme="minorBidi"/>
          <w:color w:val="auto"/>
          <w:sz w:val="20"/>
          <w:szCs w:val="20"/>
          <w:lang w:val="en-GB" w:eastAsia="en-US"/>
        </w:rPr>
        <w:t>Currency</w:t>
      </w:r>
      <w:r w:rsidRPr="00BF5DA4">
        <w:rPr>
          <w:rFonts w:ascii="Arial Narrow" w:eastAsiaTheme="minorHAnsi" w:hAnsi="Arial Narrow" w:cstheme="minorBidi"/>
          <w:color w:val="auto"/>
          <w:sz w:val="20"/>
          <w:szCs w:val="20"/>
          <w:lang w:val="en-GB" w:eastAsia="en-US"/>
        </w:rPr>
        <w:t xml:space="preserve"> Listed Futures and Options are transmitted to brokers for execution.</w:t>
      </w:r>
    </w:p>
    <w:p w14:paraId="6E2DF88A" w14:textId="77777777" w:rsidR="00BF5DA4" w:rsidRPr="004655C3" w:rsidRDefault="00BF5DA4" w:rsidP="00BF5DA4">
      <w:pPr>
        <w:pStyle w:val="Default"/>
        <w:jc w:val="both"/>
        <w:rPr>
          <w:rFonts w:ascii="Arial Narrow" w:eastAsiaTheme="minorHAnsi" w:hAnsi="Arial Narrow" w:cstheme="minorBidi"/>
          <w:color w:val="auto"/>
          <w:sz w:val="20"/>
          <w:szCs w:val="20"/>
          <w:highlight w:val="cyan"/>
          <w:lang w:val="en-GB" w:eastAsia="en-US"/>
        </w:rPr>
      </w:pPr>
    </w:p>
    <w:p w14:paraId="74A4C715" w14:textId="0BBDC103" w:rsidR="00BF5DA4" w:rsidRDefault="00BF5DA4" w:rsidP="00BF5DA4">
      <w:pPr>
        <w:pStyle w:val="Default"/>
        <w:jc w:val="both"/>
        <w:rPr>
          <w:rFonts w:ascii="Arial Narrow" w:eastAsiaTheme="minorHAnsi" w:hAnsi="Arial Narrow" w:cstheme="minorBidi"/>
          <w:color w:val="auto"/>
          <w:sz w:val="20"/>
          <w:szCs w:val="20"/>
          <w:lang w:val="en-GB" w:eastAsia="en-US"/>
        </w:rPr>
      </w:pPr>
      <w:r w:rsidRPr="00BF5DA4">
        <w:rPr>
          <w:rFonts w:ascii="Arial Narrow" w:eastAsiaTheme="minorHAnsi" w:hAnsi="Arial Narrow" w:cstheme="minorBidi"/>
          <w:color w:val="auto"/>
          <w:sz w:val="20"/>
          <w:szCs w:val="20"/>
          <w:lang w:val="en-GB" w:eastAsia="en-US"/>
        </w:rPr>
        <w:t>Execution services done by the traders correspond to the case when the trader has to rollover a position: depending on different factors, the dealer may organize an RFQ process to get the best possible results.</w:t>
      </w:r>
    </w:p>
    <w:p w14:paraId="09A23C27" w14:textId="77777777" w:rsidR="002200B8" w:rsidRPr="00BF5DA4" w:rsidRDefault="002200B8" w:rsidP="00BF5DA4">
      <w:pPr>
        <w:pStyle w:val="Default"/>
        <w:jc w:val="both"/>
        <w:rPr>
          <w:rFonts w:ascii="Arial Narrow" w:eastAsiaTheme="minorHAnsi" w:hAnsi="Arial Narrow" w:cstheme="minorBidi"/>
          <w:color w:val="auto"/>
          <w:sz w:val="20"/>
          <w:szCs w:val="20"/>
          <w:lang w:val="en-GB" w:eastAsia="en-US"/>
        </w:rPr>
      </w:pPr>
    </w:p>
    <w:p w14:paraId="3115BA79" w14:textId="77777777" w:rsidR="00FB219B" w:rsidRDefault="00FB219B" w:rsidP="00B94D1A">
      <w:pPr>
        <w:pStyle w:val="Default"/>
        <w:jc w:val="both"/>
        <w:rPr>
          <w:sz w:val="23"/>
          <w:szCs w:val="23"/>
          <w:lang w:val="en-GB"/>
        </w:rPr>
      </w:pPr>
    </w:p>
    <w:p w14:paraId="299F8C4D" w14:textId="77777777" w:rsidR="00B94D1A" w:rsidRPr="00EE4050" w:rsidRDefault="00B94D1A" w:rsidP="00025D32">
      <w:pPr>
        <w:numPr>
          <w:ilvl w:val="0"/>
          <w:numId w:val="18"/>
        </w:numPr>
        <w:jc w:val="both"/>
        <w:rPr>
          <w:b/>
          <w:u w:val="single"/>
        </w:rPr>
      </w:pPr>
      <w:r w:rsidRPr="00EE4050">
        <w:rPr>
          <w:b/>
          <w:u w:val="single"/>
        </w:rPr>
        <w:t>Execution report</w:t>
      </w:r>
    </w:p>
    <w:p w14:paraId="68D61F5E" w14:textId="5FDBDFCC" w:rsidR="00B94D1A" w:rsidRDefault="00B94D1A" w:rsidP="00B94D1A">
      <w:pPr>
        <w:rPr>
          <w:lang w:val="fr-FR"/>
        </w:rPr>
      </w:pPr>
    </w:p>
    <w:p w14:paraId="34F72230" w14:textId="0791A8F2" w:rsidR="0030574F" w:rsidRDefault="00430B7B" w:rsidP="00D363DC">
      <w:pPr>
        <w:jc w:val="center"/>
        <w:rPr>
          <w:b/>
          <w:color w:val="FF0000"/>
          <w:sz w:val="32"/>
          <w:szCs w:val="32"/>
          <w:lang w:val="fr-FR"/>
        </w:rPr>
      </w:pPr>
      <w:r>
        <w:rPr>
          <w:noProof/>
        </w:rPr>
        <w:drawing>
          <wp:inline distT="0" distB="0" distL="0" distR="0" wp14:anchorId="7A0B0216" wp14:editId="50E40B67">
            <wp:extent cx="6861810" cy="1522095"/>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61810" cy="1522095"/>
                    </a:xfrm>
                    <a:prstGeom prst="rect">
                      <a:avLst/>
                    </a:prstGeom>
                  </pic:spPr>
                </pic:pic>
              </a:graphicData>
            </a:graphic>
          </wp:inline>
        </w:drawing>
      </w:r>
    </w:p>
    <w:p w14:paraId="26CE7539" w14:textId="39BC6E37" w:rsidR="0070337A" w:rsidRDefault="0070337A" w:rsidP="0070337A">
      <w:pPr>
        <w:rPr>
          <w:b/>
          <w:color w:val="FF0000"/>
          <w:sz w:val="32"/>
          <w:szCs w:val="32"/>
          <w:lang w:val="fr-FR"/>
        </w:rPr>
      </w:pPr>
    </w:p>
    <w:p w14:paraId="739D0484" w14:textId="3C4F219F" w:rsidR="00F31379" w:rsidRPr="00CA077D" w:rsidRDefault="00842D8E" w:rsidP="0070520F">
      <w:pPr>
        <w:jc w:val="both"/>
      </w:pPr>
      <w:r w:rsidRPr="00CA077D">
        <w:t xml:space="preserve">The top </w:t>
      </w:r>
      <w:r w:rsidR="00430B7B">
        <w:t>four</w:t>
      </w:r>
      <w:r w:rsidRPr="00CA077D">
        <w:t xml:space="preserve"> count</w:t>
      </w:r>
      <w:r w:rsidR="00F23C36">
        <w:t>erparties represent more than 8</w:t>
      </w:r>
      <w:r w:rsidR="00430B7B">
        <w:t>8</w:t>
      </w:r>
      <w:r w:rsidRPr="00CA077D">
        <w:t xml:space="preserve">% of the volume traded, </w:t>
      </w:r>
      <w:proofErr w:type="spellStart"/>
      <w:r w:rsidR="00F23C36">
        <w:t>B</w:t>
      </w:r>
      <w:r w:rsidR="00430B7B">
        <w:t>ofa</w:t>
      </w:r>
      <w:proofErr w:type="spellEnd"/>
      <w:r w:rsidR="00430B7B">
        <w:t xml:space="preserve"> Securities </w:t>
      </w:r>
      <w:r w:rsidRPr="00CA077D">
        <w:t xml:space="preserve">for </w:t>
      </w:r>
      <w:r w:rsidR="00F23C36">
        <w:t xml:space="preserve">around </w:t>
      </w:r>
      <w:r w:rsidR="00430B7B">
        <w:t>4</w:t>
      </w:r>
      <w:r w:rsidR="00F23C36">
        <w:t>0</w:t>
      </w:r>
      <w:r w:rsidR="00AF5D20" w:rsidRPr="00CA077D">
        <w:t xml:space="preserve">% </w:t>
      </w:r>
      <w:r w:rsidRPr="00CA077D">
        <w:t xml:space="preserve">of the volume and </w:t>
      </w:r>
      <w:r w:rsidR="00F23C36">
        <w:t xml:space="preserve">more than </w:t>
      </w:r>
      <w:r w:rsidR="00430B7B">
        <w:t>23</w:t>
      </w:r>
      <w:r w:rsidR="00F23C36">
        <w:t>%</w:t>
      </w:r>
      <w:r w:rsidR="00982FD3" w:rsidRPr="00CA077D">
        <w:t xml:space="preserve"> for </w:t>
      </w:r>
      <w:r w:rsidRPr="00CA077D">
        <w:t>the proportion of the orders</w:t>
      </w:r>
      <w:r w:rsidR="00430B7B">
        <w:t xml:space="preserve"> executed</w:t>
      </w:r>
      <w:r w:rsidRPr="00CA077D">
        <w:t xml:space="preserve">, followed by </w:t>
      </w:r>
      <w:r w:rsidR="00430B7B">
        <w:t>Société Générale</w:t>
      </w:r>
      <w:r w:rsidR="00AF5D20" w:rsidRPr="00CA077D">
        <w:t xml:space="preserve"> </w:t>
      </w:r>
      <w:r w:rsidR="00982FD3" w:rsidRPr="00CA077D">
        <w:t>with</w:t>
      </w:r>
      <w:r w:rsidRPr="00CA077D">
        <w:t xml:space="preserve"> </w:t>
      </w:r>
      <w:r w:rsidR="00F23C36">
        <w:t>20.</w:t>
      </w:r>
      <w:r w:rsidR="00430B7B">
        <w:t>51</w:t>
      </w:r>
      <w:r w:rsidRPr="00CA077D">
        <w:t xml:space="preserve">% of the volumes </w:t>
      </w:r>
      <w:r w:rsidR="00AF5D20" w:rsidRPr="00CA077D">
        <w:t xml:space="preserve">and </w:t>
      </w:r>
      <w:r w:rsidR="00430B7B">
        <w:t>7.74</w:t>
      </w:r>
      <w:r w:rsidR="00982FD3" w:rsidRPr="00CA077D">
        <w:t>%</w:t>
      </w:r>
      <w:r w:rsidRPr="00CA077D">
        <w:t xml:space="preserve"> of the executed</w:t>
      </w:r>
      <w:r w:rsidR="00B70A74" w:rsidRPr="00CA077D">
        <w:t xml:space="preserve"> orders</w:t>
      </w:r>
      <w:r w:rsidR="005560FD" w:rsidRPr="00CA077D">
        <w:t xml:space="preserve">. Then, we have </w:t>
      </w:r>
      <w:r w:rsidR="00AF5D20" w:rsidRPr="00CA077D">
        <w:t xml:space="preserve">Goldman Sachs with </w:t>
      </w:r>
      <w:r w:rsidR="00F23C36">
        <w:t>1</w:t>
      </w:r>
      <w:r w:rsidR="00430B7B">
        <w:t>5</w:t>
      </w:r>
      <w:r w:rsidR="00F23C36">
        <w:t>.4</w:t>
      </w:r>
      <w:r w:rsidR="00430B7B">
        <w:t>0</w:t>
      </w:r>
      <w:r w:rsidR="005560FD" w:rsidRPr="00CA077D">
        <w:t>% of the volumes</w:t>
      </w:r>
      <w:r w:rsidR="00F23C36">
        <w:t xml:space="preserve"> and 1</w:t>
      </w:r>
      <w:r w:rsidR="00430B7B">
        <w:t>4</w:t>
      </w:r>
      <w:r w:rsidR="00F23C36">
        <w:t>.</w:t>
      </w:r>
      <w:r w:rsidR="00430B7B">
        <w:t>1</w:t>
      </w:r>
      <w:r w:rsidR="00F23C36">
        <w:t>9</w:t>
      </w:r>
      <w:r w:rsidR="005560FD" w:rsidRPr="00CA077D">
        <w:t>% of orde</w:t>
      </w:r>
      <w:r w:rsidR="00AF5D20" w:rsidRPr="00CA077D">
        <w:t>rs executed.</w:t>
      </w:r>
      <w:r w:rsidR="00430B7B">
        <w:t xml:space="preserve"> It should be noted that </w:t>
      </w:r>
      <w:proofErr w:type="spellStart"/>
      <w:r w:rsidR="00430B7B">
        <w:t>Bofa</w:t>
      </w:r>
      <w:proofErr w:type="spellEnd"/>
      <w:r w:rsidR="00430B7B">
        <w:t xml:space="preserve"> Securities and Société Générale have opted for aggressive strategies. </w:t>
      </w:r>
    </w:p>
    <w:p w14:paraId="41EDC6B6" w14:textId="0C3AF78B" w:rsidR="00B70A74" w:rsidRDefault="00B70A74" w:rsidP="0070520F">
      <w:pPr>
        <w:jc w:val="both"/>
        <w:rPr>
          <w:color w:val="FF0000"/>
        </w:rPr>
      </w:pPr>
    </w:p>
    <w:p w14:paraId="4D373F13" w14:textId="77777777" w:rsidR="002200B8" w:rsidRPr="0070520F" w:rsidRDefault="002200B8" w:rsidP="0070520F">
      <w:pPr>
        <w:jc w:val="both"/>
        <w:rPr>
          <w:color w:val="FF0000"/>
        </w:rPr>
      </w:pPr>
    </w:p>
    <w:p w14:paraId="23D5AA92" w14:textId="0FCAFBCC" w:rsidR="00B94D1A" w:rsidRPr="00417CF6" w:rsidRDefault="00B94D1A" w:rsidP="00417CF6">
      <w:pPr>
        <w:pStyle w:val="Paragraphedeliste"/>
        <w:numPr>
          <w:ilvl w:val="0"/>
          <w:numId w:val="14"/>
        </w:numPr>
        <w:jc w:val="both"/>
        <w:rPr>
          <w:b/>
          <w:i/>
          <w:u w:val="single"/>
        </w:rPr>
      </w:pPr>
      <w:r w:rsidRPr="00417CF6">
        <w:rPr>
          <w:b/>
          <w:i/>
          <w:u w:val="single"/>
        </w:rPr>
        <w:t>Transmission report</w:t>
      </w:r>
    </w:p>
    <w:p w14:paraId="198062A1" w14:textId="77777777" w:rsidR="00417CF6" w:rsidRDefault="00417CF6" w:rsidP="00EE797B">
      <w:pPr>
        <w:ind w:left="720"/>
        <w:jc w:val="both"/>
      </w:pPr>
    </w:p>
    <w:p w14:paraId="606B1CBB" w14:textId="0951CD51" w:rsidR="00417CF6" w:rsidRPr="00982FD3" w:rsidRDefault="00D00024" w:rsidP="00417CF6">
      <w:pPr>
        <w:jc w:val="center"/>
      </w:pPr>
      <w:r w:rsidRPr="00982FD3">
        <w:rPr>
          <w:noProof/>
          <w:lang w:eastAsia="fr-FR"/>
        </w:rPr>
        <w:t xml:space="preserve"> </w:t>
      </w:r>
      <w:r w:rsidR="00430B7B">
        <w:rPr>
          <w:noProof/>
        </w:rPr>
        <w:drawing>
          <wp:inline distT="0" distB="0" distL="0" distR="0" wp14:anchorId="223E41BE" wp14:editId="54B2EB26">
            <wp:extent cx="6861810" cy="1524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861810" cy="1524000"/>
                    </a:xfrm>
                    <a:prstGeom prst="rect">
                      <a:avLst/>
                    </a:prstGeom>
                  </pic:spPr>
                </pic:pic>
              </a:graphicData>
            </a:graphic>
          </wp:inline>
        </w:drawing>
      </w:r>
    </w:p>
    <w:p w14:paraId="46D7FCAE" w14:textId="77181871" w:rsidR="00F31379" w:rsidRPr="00C34F27" w:rsidRDefault="00F31379" w:rsidP="002E4E04">
      <w:pPr>
        <w:jc w:val="both"/>
        <w:rPr>
          <w:color w:val="00B050"/>
        </w:rPr>
      </w:pPr>
    </w:p>
    <w:p w14:paraId="10940DE9" w14:textId="2E31B924" w:rsidR="00A76105" w:rsidRPr="00CA077D" w:rsidRDefault="00D00024" w:rsidP="00CA077D">
      <w:pPr>
        <w:jc w:val="both"/>
      </w:pPr>
      <w:r w:rsidRPr="00CA077D">
        <w:t>For the transmission report</w:t>
      </w:r>
      <w:r w:rsidR="00263E8E" w:rsidRPr="00CA077D">
        <w:t>,</w:t>
      </w:r>
      <w:r w:rsidRPr="00CA077D">
        <w:t xml:space="preserve"> BNP Paribas</w:t>
      </w:r>
      <w:r w:rsidR="00A804A4" w:rsidRPr="00CA077D">
        <w:t xml:space="preserve"> is st</w:t>
      </w:r>
      <w:r w:rsidR="00CA077D" w:rsidRPr="00CA077D">
        <w:t xml:space="preserve">ill the number one with </w:t>
      </w:r>
      <w:r w:rsidR="00F23C36">
        <w:t>around 3</w:t>
      </w:r>
      <w:r w:rsidR="00430B7B">
        <w:t>4</w:t>
      </w:r>
      <w:r w:rsidRPr="00CA077D">
        <w:t xml:space="preserve">% of </w:t>
      </w:r>
      <w:r w:rsidR="00F23C36">
        <w:t xml:space="preserve">the volumes and </w:t>
      </w:r>
      <w:r w:rsidR="00CA077D" w:rsidRPr="00CA077D">
        <w:t xml:space="preserve">more than </w:t>
      </w:r>
      <w:r w:rsidR="00F23C36">
        <w:t>3</w:t>
      </w:r>
      <w:r w:rsidR="00430B7B">
        <w:t>9</w:t>
      </w:r>
      <w:r w:rsidRPr="00CA077D">
        <w:t>% of the orders</w:t>
      </w:r>
      <w:r w:rsidR="00F23C36">
        <w:t xml:space="preserve">, </w:t>
      </w:r>
      <w:proofErr w:type="spellStart"/>
      <w:r w:rsidR="00F23C36">
        <w:t>B</w:t>
      </w:r>
      <w:r w:rsidR="00430B7B">
        <w:t>ofa</w:t>
      </w:r>
      <w:proofErr w:type="spellEnd"/>
      <w:r w:rsidR="00430B7B">
        <w:t xml:space="preserve"> Securities</w:t>
      </w:r>
      <w:r w:rsidR="00A804A4" w:rsidRPr="00CA077D">
        <w:t xml:space="preserve"> </w:t>
      </w:r>
      <w:r w:rsidRPr="00CA077D">
        <w:t xml:space="preserve">with </w:t>
      </w:r>
      <w:r w:rsidR="00430B7B">
        <w:t>33.40</w:t>
      </w:r>
      <w:r w:rsidRPr="00CA077D">
        <w:t xml:space="preserve">% of the volumes and </w:t>
      </w:r>
      <w:r w:rsidR="00430B7B">
        <w:t>23.13</w:t>
      </w:r>
      <w:r w:rsidRPr="00CA077D">
        <w:t>% of the orders</w:t>
      </w:r>
      <w:r w:rsidR="00A804A4" w:rsidRPr="00CA077D">
        <w:t>. Then</w:t>
      </w:r>
      <w:r w:rsidRPr="00CA077D">
        <w:t>,</w:t>
      </w:r>
      <w:r w:rsidR="00A804A4" w:rsidRPr="00CA077D">
        <w:t xml:space="preserve"> we have</w:t>
      </w:r>
      <w:r w:rsidRPr="00CA077D">
        <w:t xml:space="preserve"> </w:t>
      </w:r>
      <w:r w:rsidR="00430B7B">
        <w:t xml:space="preserve">Barclays </w:t>
      </w:r>
      <w:r w:rsidR="00A804A4" w:rsidRPr="00CA077D">
        <w:t>with</w:t>
      </w:r>
      <w:r w:rsidRPr="00CA077D">
        <w:t xml:space="preserve"> </w:t>
      </w:r>
      <w:r w:rsidR="00430B7B">
        <w:t>17.04</w:t>
      </w:r>
      <w:r w:rsidR="006802DC" w:rsidRPr="00CA077D">
        <w:t>% of</w:t>
      </w:r>
      <w:r w:rsidRPr="00CA077D">
        <w:t xml:space="preserve"> the volumes and</w:t>
      </w:r>
      <w:r w:rsidR="00CA077D" w:rsidRPr="00CA077D">
        <w:t xml:space="preserve"> </w:t>
      </w:r>
      <w:r w:rsidR="00F23C36">
        <w:t>1</w:t>
      </w:r>
      <w:r w:rsidR="00430B7B">
        <w:t>3.84</w:t>
      </w:r>
      <w:r w:rsidRPr="00CA077D">
        <w:t xml:space="preserve">% of the </w:t>
      </w:r>
      <w:r w:rsidR="00B70A74" w:rsidRPr="00CA077D">
        <w:t xml:space="preserve">executed </w:t>
      </w:r>
      <w:r w:rsidRPr="00CA077D">
        <w:t>orders</w:t>
      </w:r>
      <w:r w:rsidR="00430B7B">
        <w:t xml:space="preserve">. It should be noted that BNP Paribas and </w:t>
      </w:r>
      <w:proofErr w:type="spellStart"/>
      <w:r w:rsidR="00430B7B">
        <w:t>Bofa</w:t>
      </w:r>
      <w:proofErr w:type="spellEnd"/>
      <w:r w:rsidR="00430B7B">
        <w:t xml:space="preserve"> Securities have opted for aggressive strategies while J.P. Morgan and Goldman Sachs have preferred passive strategies.</w:t>
      </w:r>
    </w:p>
    <w:p w14:paraId="1AE64B82" w14:textId="3DF7DF64" w:rsidR="00EE797B" w:rsidRDefault="00EE797B" w:rsidP="004E2709">
      <w:pPr>
        <w:jc w:val="both"/>
      </w:pPr>
    </w:p>
    <w:p w14:paraId="65147B87" w14:textId="43D56BA5" w:rsidR="002200B8" w:rsidRPr="0034306A" w:rsidRDefault="002200B8" w:rsidP="004E2709">
      <w:pPr>
        <w:jc w:val="both"/>
      </w:pPr>
    </w:p>
    <w:p w14:paraId="2E838244" w14:textId="716897F3" w:rsidR="00C34F27" w:rsidRDefault="00C34F27" w:rsidP="00C34F27"/>
    <w:p w14:paraId="5FFBF29A" w14:textId="2295310F" w:rsidR="00C34F27" w:rsidRPr="000D7E98" w:rsidRDefault="00B94D1A" w:rsidP="002200B8">
      <w:pPr>
        <w:pStyle w:val="Titre2"/>
        <w:rPr>
          <w:noProof/>
        </w:rPr>
      </w:pPr>
      <w:bookmarkStart w:id="28" w:name="_Toc69824563"/>
      <w:r w:rsidRPr="000D7E98">
        <w:rPr>
          <w:noProof/>
        </w:rPr>
        <w:t>Currency Derivatives –  Swaps, forwards and other currency derivatives</w:t>
      </w:r>
      <w:bookmarkEnd w:id="28"/>
    </w:p>
    <w:p w14:paraId="141597C8" w14:textId="77777777" w:rsidR="00B94D1A" w:rsidRDefault="00B94D1A" w:rsidP="00B94D1A">
      <w:pPr>
        <w:pStyle w:val="Default"/>
        <w:jc w:val="both"/>
        <w:rPr>
          <w:sz w:val="23"/>
          <w:szCs w:val="23"/>
          <w:lang w:val="en-GB"/>
        </w:rPr>
      </w:pPr>
    </w:p>
    <w:p w14:paraId="1B6C81D1" w14:textId="77777777" w:rsidR="00B94D1A" w:rsidRPr="00EE4050" w:rsidRDefault="00B94D1A" w:rsidP="00EE4050">
      <w:pPr>
        <w:numPr>
          <w:ilvl w:val="0"/>
          <w:numId w:val="27"/>
        </w:numPr>
        <w:jc w:val="both"/>
        <w:rPr>
          <w:b/>
          <w:u w:val="single"/>
        </w:rPr>
      </w:pPr>
      <w:r w:rsidRPr="00EE4050">
        <w:rPr>
          <w:b/>
          <w:u w:val="single"/>
        </w:rPr>
        <w:t>Execution report</w:t>
      </w:r>
    </w:p>
    <w:p w14:paraId="2CBCDE35" w14:textId="77777777" w:rsidR="00AF7C5E" w:rsidRDefault="00AF7C5E" w:rsidP="00AF7C5E">
      <w:pPr>
        <w:jc w:val="both"/>
      </w:pPr>
    </w:p>
    <w:p w14:paraId="38BDB345" w14:textId="40F5471C" w:rsidR="00417CF6" w:rsidRPr="00F23C36" w:rsidRDefault="00D54865" w:rsidP="00417CF6">
      <w:pPr>
        <w:jc w:val="center"/>
        <w:rPr>
          <w:b/>
          <w:noProof/>
          <w:color w:val="FF0000"/>
          <w:sz w:val="32"/>
          <w:szCs w:val="32"/>
        </w:rPr>
      </w:pPr>
      <w:r>
        <w:rPr>
          <w:noProof/>
        </w:rPr>
        <w:drawing>
          <wp:inline distT="0" distB="0" distL="0" distR="0" wp14:anchorId="1CB5E134" wp14:editId="4D0D16AE">
            <wp:extent cx="6861810" cy="152971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861810" cy="1529715"/>
                    </a:xfrm>
                    <a:prstGeom prst="rect">
                      <a:avLst/>
                    </a:prstGeom>
                  </pic:spPr>
                </pic:pic>
              </a:graphicData>
            </a:graphic>
          </wp:inline>
        </w:drawing>
      </w:r>
    </w:p>
    <w:p w14:paraId="57A2DCA5" w14:textId="77777777" w:rsidR="002127E8" w:rsidRPr="00F23C36" w:rsidRDefault="002127E8" w:rsidP="002127E8">
      <w:pPr>
        <w:jc w:val="both"/>
        <w:rPr>
          <w:rFonts w:asciiTheme="majorHAnsi" w:hAnsiTheme="majorHAnsi"/>
          <w:color w:val="FF0000"/>
        </w:rPr>
      </w:pPr>
    </w:p>
    <w:p w14:paraId="7695CE02" w14:textId="5F85A7B5" w:rsidR="002127E8" w:rsidRPr="00CA077D" w:rsidRDefault="00D41090" w:rsidP="002127E8">
      <w:pPr>
        <w:jc w:val="both"/>
        <w:rPr>
          <w:rFonts w:asciiTheme="majorHAnsi" w:hAnsiTheme="majorHAnsi"/>
        </w:rPr>
      </w:pPr>
      <w:r>
        <w:rPr>
          <w:rFonts w:asciiTheme="majorHAnsi" w:hAnsiTheme="majorHAnsi"/>
        </w:rPr>
        <w:t>In comparison to 202</w:t>
      </w:r>
      <w:r w:rsidR="00D54865">
        <w:rPr>
          <w:rFonts w:asciiTheme="majorHAnsi" w:hAnsiTheme="majorHAnsi"/>
        </w:rPr>
        <w:t>2</w:t>
      </w:r>
      <w:r>
        <w:rPr>
          <w:rFonts w:asciiTheme="majorHAnsi" w:hAnsiTheme="majorHAnsi"/>
        </w:rPr>
        <w:t xml:space="preserve">, </w:t>
      </w:r>
      <w:r w:rsidR="00D54865">
        <w:rPr>
          <w:rFonts w:asciiTheme="majorHAnsi" w:hAnsiTheme="majorHAnsi"/>
        </w:rPr>
        <w:t xml:space="preserve">Goldman Sachs replaces FXALL MTF in this top five. The other counterparties remain the same. </w:t>
      </w:r>
    </w:p>
    <w:p w14:paraId="7CF19441" w14:textId="77777777" w:rsidR="00701257" w:rsidRPr="002127E8" w:rsidRDefault="00701257" w:rsidP="00FE0442">
      <w:pPr>
        <w:jc w:val="center"/>
        <w:rPr>
          <w:noProof/>
        </w:rPr>
      </w:pPr>
    </w:p>
    <w:p w14:paraId="2B5285F3" w14:textId="464C80A2" w:rsidR="00A9212C" w:rsidRPr="00FC1E0F" w:rsidRDefault="00A9212C" w:rsidP="002E4E04">
      <w:pPr>
        <w:jc w:val="both"/>
        <w:rPr>
          <w:rFonts w:asciiTheme="majorHAnsi" w:hAnsiTheme="majorHAnsi"/>
        </w:rPr>
      </w:pPr>
      <w:r w:rsidRPr="00FC1E0F">
        <w:rPr>
          <w:rFonts w:asciiTheme="majorHAnsi" w:hAnsiTheme="majorHAnsi"/>
        </w:rPr>
        <w:t xml:space="preserve">We predominantly execute transactions in foreign exchange forwards, swaps, non-deliverable </w:t>
      </w:r>
      <w:proofErr w:type="gramStart"/>
      <w:r w:rsidRPr="00FC1E0F">
        <w:rPr>
          <w:rFonts w:asciiTheme="majorHAnsi" w:hAnsiTheme="majorHAnsi"/>
        </w:rPr>
        <w:t>forwards</w:t>
      </w:r>
      <w:proofErr w:type="gramEnd"/>
      <w:r w:rsidRPr="00FC1E0F">
        <w:rPr>
          <w:rFonts w:asciiTheme="majorHAnsi" w:hAnsiTheme="majorHAnsi"/>
        </w:rPr>
        <w:t xml:space="preserve"> and OTC currency options using an RFQ process.  Price is usually the most important factor when we select which counterparty to trade with.  For Fixing orders each counterparty has to offer the same price, hence cost is the most important factor.</w:t>
      </w:r>
    </w:p>
    <w:p w14:paraId="7FEF8E54" w14:textId="77777777" w:rsidR="00742E2A" w:rsidRPr="00FC1E0F" w:rsidRDefault="00742E2A" w:rsidP="002E4E04">
      <w:pPr>
        <w:jc w:val="both"/>
        <w:rPr>
          <w:rFonts w:asciiTheme="majorHAnsi" w:hAnsiTheme="majorHAnsi"/>
        </w:rPr>
      </w:pPr>
    </w:p>
    <w:p w14:paraId="17E97C3E" w14:textId="039D65A3" w:rsidR="00A9212C" w:rsidRPr="00FC1E0F" w:rsidRDefault="00A9212C" w:rsidP="002E4E04">
      <w:pPr>
        <w:jc w:val="both"/>
        <w:rPr>
          <w:rFonts w:asciiTheme="majorHAnsi" w:hAnsiTheme="majorHAnsi"/>
        </w:rPr>
      </w:pPr>
      <w:r w:rsidRPr="00FC1E0F">
        <w:rPr>
          <w:rFonts w:asciiTheme="majorHAnsi" w:hAnsiTheme="majorHAnsi"/>
        </w:rPr>
        <w:t xml:space="preserve">It is a fiduciary responsibility to protect our Clients from FX settlement risk. Our list of </w:t>
      </w:r>
      <w:r w:rsidR="00D55835" w:rsidRPr="00FC1E0F">
        <w:rPr>
          <w:rFonts w:asciiTheme="majorHAnsi" w:hAnsiTheme="majorHAnsi"/>
        </w:rPr>
        <w:t>authorized</w:t>
      </w:r>
      <w:r w:rsidRPr="00FC1E0F">
        <w:rPr>
          <w:rFonts w:asciiTheme="majorHAnsi" w:hAnsiTheme="majorHAnsi"/>
        </w:rPr>
        <w:t xml:space="preserve"> Counterparts comprises major banks that have met specific requirements we have set out in terms of acceptable financial strength, proven market share, and price competitiveness. As a result, our list of Counterparts for these financial instruments is purposefully selective. </w:t>
      </w:r>
    </w:p>
    <w:p w14:paraId="6775910E" w14:textId="77777777" w:rsidR="00742E2A" w:rsidRPr="00FC1E0F" w:rsidRDefault="00742E2A" w:rsidP="002E4E04">
      <w:pPr>
        <w:jc w:val="both"/>
        <w:rPr>
          <w:rFonts w:asciiTheme="majorHAnsi" w:hAnsiTheme="majorHAnsi"/>
        </w:rPr>
      </w:pPr>
    </w:p>
    <w:p w14:paraId="73501C81" w14:textId="77777777" w:rsidR="00A9212C" w:rsidRPr="00FC1E0F" w:rsidRDefault="00A9212C" w:rsidP="002E4E04">
      <w:pPr>
        <w:jc w:val="both"/>
        <w:rPr>
          <w:rFonts w:asciiTheme="majorHAnsi" w:hAnsiTheme="majorHAnsi"/>
        </w:rPr>
      </w:pPr>
      <w:proofErr w:type="gramStart"/>
      <w:r w:rsidRPr="00FC1E0F">
        <w:rPr>
          <w:rFonts w:asciiTheme="majorHAnsi" w:hAnsiTheme="majorHAnsi"/>
        </w:rPr>
        <w:t>In order to</w:t>
      </w:r>
      <w:proofErr w:type="gramEnd"/>
      <w:r w:rsidRPr="00FC1E0F">
        <w:rPr>
          <w:rFonts w:asciiTheme="majorHAnsi" w:hAnsiTheme="majorHAnsi"/>
        </w:rPr>
        <w:t xml:space="preserve"> complete orders, liquidity can be a factor for less liquid currency pairs or where market conditions are challenging. Having pre-arranged credit lines or limits in place can also be a factor in precluding some client orders from trading at the best price provided by the RFQ process.</w:t>
      </w:r>
    </w:p>
    <w:p w14:paraId="636273BA" w14:textId="3CC945B2" w:rsidR="00A9212C" w:rsidRDefault="00A9212C" w:rsidP="002E4E04">
      <w:pPr>
        <w:jc w:val="both"/>
        <w:rPr>
          <w:rFonts w:asciiTheme="majorHAnsi" w:hAnsiTheme="majorHAnsi"/>
        </w:rPr>
      </w:pPr>
      <w:r w:rsidRPr="00FC1E0F">
        <w:rPr>
          <w:rFonts w:asciiTheme="majorHAnsi" w:hAnsiTheme="majorHAnsi"/>
        </w:rPr>
        <w:t>Where we employ algorithms to achieve the best result, counterparties are chosen given the strategy and suitability of the algorithm.</w:t>
      </w:r>
    </w:p>
    <w:p w14:paraId="108385C0" w14:textId="0BBFE080" w:rsidR="003B63E7" w:rsidRDefault="003B63E7" w:rsidP="002E4E04">
      <w:pPr>
        <w:jc w:val="both"/>
        <w:rPr>
          <w:rFonts w:asciiTheme="majorHAnsi" w:hAnsiTheme="majorHAnsi"/>
        </w:rPr>
      </w:pPr>
    </w:p>
    <w:p w14:paraId="5B143B3B" w14:textId="2F660E48" w:rsidR="003B63E7" w:rsidRPr="003B63E7" w:rsidRDefault="003B63E7" w:rsidP="003B63E7">
      <w:pPr>
        <w:autoSpaceDE w:val="0"/>
        <w:autoSpaceDN w:val="0"/>
        <w:adjustRightInd w:val="0"/>
        <w:rPr>
          <w:lang w:val="en-GB"/>
        </w:rPr>
      </w:pPr>
      <w:r w:rsidRPr="00EE4050">
        <w:rPr>
          <w:lang w:val="en-GB"/>
        </w:rPr>
        <w:t>Executions on Forex instruments are generally driven by the price and order size, and then market liquidity</w:t>
      </w:r>
      <w:r>
        <w:rPr>
          <w:lang w:val="en-GB"/>
        </w:rPr>
        <w:t xml:space="preserve"> and conditions</w:t>
      </w:r>
      <w:r w:rsidRPr="00EE4050">
        <w:rPr>
          <w:lang w:val="en-GB"/>
        </w:rPr>
        <w:t>, speed of execution</w:t>
      </w:r>
      <w:r>
        <w:rPr>
          <w:lang w:val="en-GB"/>
        </w:rPr>
        <w:t xml:space="preserve"> and likelihood of settlement. </w:t>
      </w:r>
    </w:p>
    <w:p w14:paraId="093B20AE" w14:textId="77777777" w:rsidR="0070520F" w:rsidRPr="00FC1E0F" w:rsidRDefault="0070520F" w:rsidP="002E4E04">
      <w:pPr>
        <w:jc w:val="both"/>
        <w:rPr>
          <w:rFonts w:asciiTheme="majorHAnsi" w:hAnsiTheme="majorHAnsi"/>
        </w:rPr>
      </w:pPr>
    </w:p>
    <w:p w14:paraId="3991611F" w14:textId="69B367BF" w:rsidR="00A9212C" w:rsidRPr="00CA077D" w:rsidRDefault="00A9212C" w:rsidP="002E4E04">
      <w:pPr>
        <w:jc w:val="both"/>
        <w:rPr>
          <w:noProof/>
          <w:lang w:val="en-GB"/>
        </w:rPr>
      </w:pPr>
      <w:r w:rsidRPr="00CA077D">
        <w:rPr>
          <w:rFonts w:asciiTheme="majorHAnsi" w:hAnsiTheme="majorHAnsi"/>
        </w:rPr>
        <w:t xml:space="preserve">In the top 5 venues, </w:t>
      </w:r>
      <w:r w:rsidR="00D41090">
        <w:rPr>
          <w:rFonts w:asciiTheme="majorHAnsi" w:hAnsiTheme="majorHAnsi"/>
        </w:rPr>
        <w:t>BNP Paribas account for around 2</w:t>
      </w:r>
      <w:r w:rsidR="00D54865">
        <w:rPr>
          <w:rFonts w:asciiTheme="majorHAnsi" w:hAnsiTheme="majorHAnsi"/>
        </w:rPr>
        <w:t>9</w:t>
      </w:r>
      <w:r w:rsidR="00D41090">
        <w:rPr>
          <w:rFonts w:asciiTheme="majorHAnsi" w:hAnsiTheme="majorHAnsi"/>
        </w:rPr>
        <w:t xml:space="preserve">% of the traded volumes followed by </w:t>
      </w:r>
      <w:r w:rsidR="00D54865">
        <w:rPr>
          <w:rFonts w:asciiTheme="majorHAnsi" w:hAnsiTheme="majorHAnsi"/>
        </w:rPr>
        <w:t xml:space="preserve">Société Générale </w:t>
      </w:r>
      <w:r w:rsidR="00D41090">
        <w:rPr>
          <w:rFonts w:asciiTheme="majorHAnsi" w:hAnsiTheme="majorHAnsi"/>
        </w:rPr>
        <w:t xml:space="preserve">with </w:t>
      </w:r>
      <w:r w:rsidR="00D54865">
        <w:rPr>
          <w:rFonts w:asciiTheme="majorHAnsi" w:hAnsiTheme="majorHAnsi"/>
        </w:rPr>
        <w:t>15.11</w:t>
      </w:r>
      <w:r w:rsidR="00D41090">
        <w:rPr>
          <w:rFonts w:asciiTheme="majorHAnsi" w:hAnsiTheme="majorHAnsi"/>
        </w:rPr>
        <w:t>%. J.P</w:t>
      </w:r>
      <w:r w:rsidR="00D54865">
        <w:rPr>
          <w:rFonts w:asciiTheme="majorHAnsi" w:hAnsiTheme="majorHAnsi"/>
        </w:rPr>
        <w:t>.</w:t>
      </w:r>
      <w:r w:rsidR="00D41090">
        <w:rPr>
          <w:rFonts w:asciiTheme="majorHAnsi" w:hAnsiTheme="majorHAnsi"/>
        </w:rPr>
        <w:t xml:space="preserve"> Morgan is ranked third with 1</w:t>
      </w:r>
      <w:r w:rsidR="00D54865">
        <w:rPr>
          <w:rFonts w:asciiTheme="majorHAnsi" w:hAnsiTheme="majorHAnsi"/>
        </w:rPr>
        <w:t>3.54</w:t>
      </w:r>
      <w:r w:rsidR="00D41090">
        <w:rPr>
          <w:rFonts w:asciiTheme="majorHAnsi" w:hAnsiTheme="majorHAnsi"/>
        </w:rPr>
        <w:t>%.</w:t>
      </w:r>
    </w:p>
    <w:p w14:paraId="66E6E8EF" w14:textId="77777777" w:rsidR="00742E2A" w:rsidRPr="00CA077D" w:rsidRDefault="00742E2A" w:rsidP="002E4E04">
      <w:pPr>
        <w:jc w:val="both"/>
        <w:rPr>
          <w:lang w:val="en-GB"/>
        </w:rPr>
      </w:pPr>
    </w:p>
    <w:p w14:paraId="084922F6" w14:textId="27AAA991" w:rsidR="00A9212C" w:rsidRPr="00CA077D" w:rsidRDefault="00A9212C" w:rsidP="00D55835">
      <w:pPr>
        <w:jc w:val="both"/>
        <w:rPr>
          <w:noProof/>
          <w:lang w:val="en-GB"/>
        </w:rPr>
      </w:pPr>
      <w:r w:rsidRPr="00CA077D">
        <w:rPr>
          <w:noProof/>
          <w:lang w:val="en-GB"/>
        </w:rPr>
        <w:t>This trading venue enables to perform electronic STP (Straight Through Processing) . The use of trading plateforms minimizes operationnal errors and enhances the access to liquidity and  the execution quality.</w:t>
      </w:r>
    </w:p>
    <w:p w14:paraId="5937EAC1" w14:textId="77777777" w:rsidR="00742E2A" w:rsidRPr="00CA077D" w:rsidRDefault="00742E2A" w:rsidP="002B65F8">
      <w:pPr>
        <w:jc w:val="both"/>
        <w:rPr>
          <w:rFonts w:asciiTheme="majorHAnsi" w:hAnsiTheme="majorHAnsi"/>
          <w:lang w:val="en-GB"/>
        </w:rPr>
      </w:pPr>
    </w:p>
    <w:p w14:paraId="52FE91F1" w14:textId="52BF33CA" w:rsidR="00A9212C" w:rsidRPr="00CA077D" w:rsidRDefault="00A9212C" w:rsidP="002E4E04">
      <w:pPr>
        <w:jc w:val="both"/>
        <w:rPr>
          <w:rFonts w:asciiTheme="majorHAnsi" w:hAnsiTheme="majorHAnsi"/>
        </w:rPr>
      </w:pPr>
      <w:r w:rsidRPr="00CA077D">
        <w:rPr>
          <w:rFonts w:asciiTheme="majorHAnsi" w:hAnsiTheme="majorHAnsi"/>
        </w:rPr>
        <w:t xml:space="preserve">When we use electronic trading venues, we </w:t>
      </w:r>
      <w:proofErr w:type="gramStart"/>
      <w:r w:rsidRPr="00CA077D">
        <w:rPr>
          <w:rFonts w:asciiTheme="majorHAnsi" w:hAnsiTheme="majorHAnsi"/>
        </w:rPr>
        <w:t>are able to</w:t>
      </w:r>
      <w:proofErr w:type="gramEnd"/>
      <w:r w:rsidRPr="00CA077D">
        <w:rPr>
          <w:rFonts w:asciiTheme="majorHAnsi" w:hAnsiTheme="majorHAnsi"/>
        </w:rPr>
        <w:t xml:space="preserve"> ask a greater number of our Counterparties for quotes at the same time and then select the best price. Using this process is a more efficient way to deliver best </w:t>
      </w:r>
      <w:r w:rsidR="0070520F" w:rsidRPr="00CA077D">
        <w:rPr>
          <w:rFonts w:asciiTheme="majorHAnsi" w:hAnsiTheme="majorHAnsi"/>
        </w:rPr>
        <w:t>execution, which</w:t>
      </w:r>
      <w:r w:rsidRPr="00CA077D">
        <w:rPr>
          <w:rFonts w:asciiTheme="majorHAnsi" w:hAnsiTheme="majorHAnsi"/>
        </w:rPr>
        <w:t xml:space="preserve"> explains the high percentage of orders traded using the FX ALL platform. </w:t>
      </w:r>
    </w:p>
    <w:p w14:paraId="62E9417D" w14:textId="005773DA" w:rsidR="00E0065C" w:rsidRPr="00955721" w:rsidRDefault="00E0065C" w:rsidP="00E0065C">
      <w:pPr>
        <w:jc w:val="both"/>
        <w:rPr>
          <w:noProof/>
          <w:lang w:val="en-GB"/>
        </w:rPr>
      </w:pPr>
    </w:p>
    <w:p w14:paraId="29824C7A" w14:textId="77777777" w:rsidR="00E0065C" w:rsidRPr="000D7E98" w:rsidRDefault="00E0065C" w:rsidP="00E0065C">
      <w:pPr>
        <w:jc w:val="both"/>
        <w:rPr>
          <w:noProof/>
        </w:rPr>
      </w:pPr>
      <w:r w:rsidRPr="00EE4050">
        <w:rPr>
          <w:noProof/>
          <w:lang w:val="en-GB"/>
        </w:rPr>
        <w:t xml:space="preserve">Less liquid currency pairs, orders with larger size or other specific orders may have to be traded off venue </w:t>
      </w:r>
      <w:r>
        <w:rPr>
          <w:noProof/>
          <w:lang w:val="en-GB"/>
        </w:rPr>
        <w:t xml:space="preserve">(telephone, IB Chat) </w:t>
      </w:r>
      <w:r w:rsidRPr="00EE4050">
        <w:rPr>
          <w:noProof/>
          <w:lang w:val="en-GB"/>
        </w:rPr>
        <w:t>as they requires more interaction between the traders and the counterparties. As much as possible, the traders do an RFQ process if it doesn’t lead to information leakage on the market</w:t>
      </w:r>
      <w:r>
        <w:rPr>
          <w:noProof/>
          <w:lang w:val="en-GB"/>
        </w:rPr>
        <w:t>.</w:t>
      </w:r>
    </w:p>
    <w:p w14:paraId="06BCBCAA" w14:textId="77777777" w:rsidR="00E0065C" w:rsidRPr="00EE4050" w:rsidRDefault="00E0065C" w:rsidP="00E0065C">
      <w:pPr>
        <w:autoSpaceDE w:val="0"/>
        <w:autoSpaceDN w:val="0"/>
        <w:adjustRightInd w:val="0"/>
        <w:jc w:val="both"/>
        <w:rPr>
          <w:noProof/>
          <w:lang w:val="en-GB"/>
        </w:rPr>
      </w:pPr>
    </w:p>
    <w:p w14:paraId="119E7F28" w14:textId="77777777" w:rsidR="00E0065C" w:rsidRPr="00EE4050" w:rsidRDefault="00E0065C" w:rsidP="00E0065C">
      <w:pPr>
        <w:autoSpaceDE w:val="0"/>
        <w:autoSpaceDN w:val="0"/>
        <w:adjustRightInd w:val="0"/>
        <w:jc w:val="both"/>
        <w:rPr>
          <w:noProof/>
          <w:lang w:val="en-GB"/>
        </w:rPr>
      </w:pPr>
      <w:r w:rsidRPr="00EE4050">
        <w:rPr>
          <w:noProof/>
          <w:lang w:val="en-GB"/>
        </w:rPr>
        <w:t>In some cases, Dealing Services may not be in a position to organise a request for quotes or may consider that it is</w:t>
      </w:r>
      <w:r>
        <w:rPr>
          <w:noProof/>
          <w:lang w:val="en-GB"/>
        </w:rPr>
        <w:t xml:space="preserve"> inappropriate to do so in the c</w:t>
      </w:r>
      <w:r w:rsidRPr="00EE4050">
        <w:rPr>
          <w:noProof/>
          <w:lang w:val="en-GB"/>
        </w:rPr>
        <w:t xml:space="preserve">lient's interests, which provides a de facto justification that the price criterion has been adhered to. </w:t>
      </w:r>
    </w:p>
    <w:p w14:paraId="0880DA41" w14:textId="77777777" w:rsidR="00E0065C" w:rsidRPr="00EE4050" w:rsidRDefault="00E0065C" w:rsidP="00E0065C">
      <w:pPr>
        <w:autoSpaceDE w:val="0"/>
        <w:autoSpaceDN w:val="0"/>
        <w:adjustRightInd w:val="0"/>
        <w:jc w:val="both"/>
        <w:rPr>
          <w:noProof/>
          <w:lang w:val="en-GB"/>
        </w:rPr>
      </w:pPr>
      <w:r w:rsidRPr="00EE4050">
        <w:rPr>
          <w:noProof/>
          <w:lang w:val="en-GB"/>
        </w:rPr>
        <w:t xml:space="preserve">Without drawing up a comprehensive list, this may occur in the following circumstances: </w:t>
      </w:r>
    </w:p>
    <w:p w14:paraId="5241B658" w14:textId="77777777" w:rsidR="00E0065C" w:rsidRPr="00EE4050" w:rsidRDefault="00E0065C" w:rsidP="00E0065C">
      <w:pPr>
        <w:pStyle w:val="Paragraphedeliste"/>
        <w:numPr>
          <w:ilvl w:val="0"/>
          <w:numId w:val="25"/>
        </w:numPr>
        <w:autoSpaceDE w:val="0"/>
        <w:autoSpaceDN w:val="0"/>
        <w:adjustRightInd w:val="0"/>
        <w:spacing w:after="13"/>
        <w:jc w:val="both"/>
        <w:rPr>
          <w:noProof/>
          <w:lang w:val="en-GB"/>
        </w:rPr>
      </w:pPr>
      <w:r w:rsidRPr="00EE4050">
        <w:rPr>
          <w:noProof/>
          <w:lang w:val="en-GB"/>
        </w:rPr>
        <w:t xml:space="preserve">a need to guarantee maximum confidentiality; </w:t>
      </w:r>
    </w:p>
    <w:p w14:paraId="3DFD39CA" w14:textId="77777777" w:rsidR="00E0065C" w:rsidRPr="00EE4050" w:rsidRDefault="00E0065C" w:rsidP="00E0065C">
      <w:pPr>
        <w:pStyle w:val="Paragraphedeliste"/>
        <w:numPr>
          <w:ilvl w:val="0"/>
          <w:numId w:val="25"/>
        </w:numPr>
        <w:autoSpaceDE w:val="0"/>
        <w:autoSpaceDN w:val="0"/>
        <w:adjustRightInd w:val="0"/>
        <w:spacing w:after="13"/>
        <w:jc w:val="both"/>
        <w:rPr>
          <w:noProof/>
          <w:lang w:val="en-GB"/>
        </w:rPr>
      </w:pPr>
      <w:r w:rsidRPr="00EE4050">
        <w:rPr>
          <w:noProof/>
          <w:lang w:val="en-GB"/>
        </w:rPr>
        <w:t xml:space="preserve">the illiquidity of the financial instrument; </w:t>
      </w:r>
    </w:p>
    <w:p w14:paraId="369EE2D5" w14:textId="77777777" w:rsidR="00E0065C" w:rsidRPr="00EE4050" w:rsidRDefault="00E0065C" w:rsidP="00E0065C">
      <w:pPr>
        <w:pStyle w:val="Paragraphedeliste"/>
        <w:numPr>
          <w:ilvl w:val="0"/>
          <w:numId w:val="25"/>
        </w:numPr>
        <w:autoSpaceDE w:val="0"/>
        <w:autoSpaceDN w:val="0"/>
        <w:adjustRightInd w:val="0"/>
        <w:jc w:val="both"/>
        <w:rPr>
          <w:noProof/>
          <w:lang w:val="en-GB"/>
        </w:rPr>
      </w:pPr>
      <w:r w:rsidRPr="00EE4050">
        <w:rPr>
          <w:noProof/>
          <w:lang w:val="en-GB"/>
        </w:rPr>
        <w:t>any situation where the request</w:t>
      </w:r>
      <w:r>
        <w:rPr>
          <w:noProof/>
          <w:lang w:val="en-GB"/>
        </w:rPr>
        <w:t xml:space="preserve"> for quotes is contrary to the c</w:t>
      </w:r>
      <w:r w:rsidRPr="00EE4050">
        <w:rPr>
          <w:noProof/>
          <w:lang w:val="en-GB"/>
        </w:rPr>
        <w:t xml:space="preserve">lients' interests. </w:t>
      </w:r>
    </w:p>
    <w:p w14:paraId="0870E72A" w14:textId="77777777" w:rsidR="00E0065C" w:rsidRPr="00AF5F92" w:rsidRDefault="00E0065C" w:rsidP="00E0065C">
      <w:pPr>
        <w:autoSpaceDE w:val="0"/>
        <w:autoSpaceDN w:val="0"/>
        <w:adjustRightInd w:val="0"/>
        <w:jc w:val="both"/>
        <w:rPr>
          <w:noProof/>
          <w:highlight w:val="cyan"/>
          <w:lang w:val="en-GB"/>
        </w:rPr>
      </w:pPr>
    </w:p>
    <w:p w14:paraId="3C58D5BD" w14:textId="02D23054" w:rsidR="00A9212C" w:rsidRPr="00FC1E0F" w:rsidRDefault="00A9212C" w:rsidP="00A9212C">
      <w:pPr>
        <w:rPr>
          <w:rFonts w:asciiTheme="majorHAnsi" w:hAnsiTheme="majorHAnsi"/>
        </w:rPr>
      </w:pPr>
      <w:r w:rsidRPr="00FC1E0F">
        <w:rPr>
          <w:rFonts w:asciiTheme="majorHAnsi" w:hAnsiTheme="majorHAnsi"/>
        </w:rPr>
        <w:t xml:space="preserve">As a part of our trading framework, we monitor our trading efficiency by employing continuous trade cost analysis (TCA) and by conducting periodic reviews of </w:t>
      </w:r>
      <w:r w:rsidR="00B70A74" w:rsidRPr="00FC1E0F">
        <w:rPr>
          <w:rFonts w:asciiTheme="majorHAnsi" w:hAnsiTheme="majorHAnsi"/>
        </w:rPr>
        <w:t>Counterparties, which</w:t>
      </w:r>
      <w:r w:rsidRPr="00FC1E0F">
        <w:rPr>
          <w:rFonts w:asciiTheme="majorHAnsi" w:hAnsiTheme="majorHAnsi"/>
        </w:rPr>
        <w:t xml:space="preserve"> incorporate hit ratio competitiveness studies.</w:t>
      </w:r>
    </w:p>
    <w:p w14:paraId="6112B65F" w14:textId="77777777" w:rsidR="00742E2A" w:rsidRPr="0034306A" w:rsidRDefault="00742E2A" w:rsidP="00A9212C">
      <w:pPr>
        <w:rPr>
          <w:rFonts w:asciiTheme="majorHAnsi" w:hAnsiTheme="majorHAnsi"/>
          <w:color w:val="FF0000"/>
        </w:rPr>
      </w:pPr>
    </w:p>
    <w:p w14:paraId="17300041" w14:textId="77777777" w:rsidR="00E0065C" w:rsidRPr="001708F3" w:rsidRDefault="00E0065C" w:rsidP="00E0065C">
      <w:pPr>
        <w:pStyle w:val="Paragraphedeliste"/>
        <w:ind w:left="0"/>
        <w:jc w:val="both"/>
        <w:rPr>
          <w:lang w:val="en-GB"/>
        </w:rPr>
      </w:pPr>
      <w:r w:rsidRPr="001708F3">
        <w:rPr>
          <w:lang w:val="en-GB"/>
        </w:rPr>
        <w:t xml:space="preserve">For Currency OTC derivatives, Dealing Services uses two kinds of report to perform controls and monitor its execution performance. </w:t>
      </w:r>
    </w:p>
    <w:p w14:paraId="27868D44" w14:textId="77777777" w:rsidR="00E0065C" w:rsidRPr="001708F3" w:rsidRDefault="00E0065C" w:rsidP="00E0065C">
      <w:pPr>
        <w:pStyle w:val="Paragraphedeliste"/>
        <w:numPr>
          <w:ilvl w:val="0"/>
          <w:numId w:val="5"/>
        </w:numPr>
        <w:jc w:val="both"/>
        <w:rPr>
          <w:lang w:val="en-GB"/>
        </w:rPr>
      </w:pPr>
      <w:r w:rsidRPr="001708F3">
        <w:rPr>
          <w:lang w:val="en-GB"/>
        </w:rPr>
        <w:t xml:space="preserve">A ‘RFQ’ report highlighting competing quotes received from counterparties and justifications when execution prices differ from best quotes of if there have been insufficient number of </w:t>
      </w:r>
      <w:proofErr w:type="gramStart"/>
      <w:r w:rsidRPr="001708F3">
        <w:rPr>
          <w:lang w:val="en-GB"/>
        </w:rPr>
        <w:t>quotes</w:t>
      </w:r>
      <w:proofErr w:type="gramEnd"/>
    </w:p>
    <w:p w14:paraId="6FE62066" w14:textId="77777777" w:rsidR="00E0065C" w:rsidRPr="001708F3" w:rsidRDefault="00E0065C" w:rsidP="00E0065C">
      <w:pPr>
        <w:pStyle w:val="Paragraphedeliste"/>
        <w:numPr>
          <w:ilvl w:val="0"/>
          <w:numId w:val="5"/>
        </w:numPr>
        <w:jc w:val="both"/>
        <w:rPr>
          <w:lang w:val="en-GB"/>
        </w:rPr>
      </w:pPr>
      <w:r w:rsidRPr="001708F3">
        <w:rPr>
          <w:lang w:val="en-GB"/>
        </w:rPr>
        <w:t>A report based on TCA (Transaction Cost Analysis) analysis. For each transaction</w:t>
      </w:r>
      <w:r>
        <w:rPr>
          <w:lang w:val="en-GB"/>
        </w:rPr>
        <w:t xml:space="preserve"> (except for OTC currency Options)</w:t>
      </w:r>
      <w:r w:rsidRPr="001708F3">
        <w:rPr>
          <w:lang w:val="en-GB"/>
        </w:rPr>
        <w:t>, execution price is compared to a benchmark price value provided by an independent TCA data provider. Deviations from benchmark are monitored according to pre-determined thresholds.</w:t>
      </w:r>
    </w:p>
    <w:p w14:paraId="6A75D9D2" w14:textId="77777777" w:rsidR="00E0065C" w:rsidRPr="000D7E98" w:rsidRDefault="00E0065C" w:rsidP="00E0065C">
      <w:pPr>
        <w:rPr>
          <w:noProof/>
        </w:rPr>
      </w:pPr>
      <w:r w:rsidRPr="002F4AE7">
        <w:t xml:space="preserve">Execution quality is regularly </w:t>
      </w:r>
      <w:r>
        <w:t xml:space="preserve">reviewed </w:t>
      </w:r>
      <w:r w:rsidRPr="002F4AE7">
        <w:t>by Dealing Services desks (first level controls), Compliance teams (secon</w:t>
      </w:r>
      <w:r>
        <w:t xml:space="preserve">d level controls) and with the </w:t>
      </w:r>
      <w:proofErr w:type="gramStart"/>
      <w:r>
        <w:t>c</w:t>
      </w:r>
      <w:r w:rsidRPr="002F4AE7">
        <w:t>lient‘</w:t>
      </w:r>
      <w:proofErr w:type="gramEnd"/>
      <w:r w:rsidRPr="002F4AE7">
        <w:t>s investments strategy teams.</w:t>
      </w:r>
    </w:p>
    <w:p w14:paraId="5AD1791F" w14:textId="77777777" w:rsidR="00B94D1A" w:rsidRPr="0034306A" w:rsidRDefault="00B94D1A" w:rsidP="00B94D1A">
      <w:pPr>
        <w:rPr>
          <w:highlight w:val="cyan"/>
        </w:rPr>
      </w:pPr>
    </w:p>
    <w:p w14:paraId="1D570F3F" w14:textId="77777777" w:rsidR="00FE70DD" w:rsidRDefault="00FE70DD" w:rsidP="00B94D1A">
      <w:pPr>
        <w:rPr>
          <w:u w:val="single"/>
          <w:lang w:val="en-GB"/>
        </w:rPr>
      </w:pPr>
    </w:p>
    <w:p w14:paraId="2FF0AF44" w14:textId="77777777" w:rsidR="002E2C37" w:rsidRDefault="002E2C37" w:rsidP="00B94D1A">
      <w:pPr>
        <w:rPr>
          <w:u w:val="single"/>
          <w:lang w:val="en-GB"/>
        </w:rPr>
      </w:pPr>
      <w:r w:rsidRPr="00FD461D">
        <w:rPr>
          <w:highlight w:val="yellow"/>
          <w:u w:val="single"/>
          <w:lang w:val="en-GB"/>
        </w:rPr>
        <w:t>Top 5 counterparties on FXALL</w:t>
      </w:r>
      <w:r w:rsidRPr="00EE4050">
        <w:rPr>
          <w:u w:val="single"/>
          <w:lang w:val="en-GB"/>
        </w:rPr>
        <w:t xml:space="preserve"> </w:t>
      </w:r>
    </w:p>
    <w:p w14:paraId="3F809334" w14:textId="77777777" w:rsidR="00701257" w:rsidRPr="00EE4050" w:rsidRDefault="00701257" w:rsidP="00B94D1A">
      <w:pPr>
        <w:rPr>
          <w:u w:val="single"/>
          <w:lang w:val="en-GB"/>
        </w:rPr>
      </w:pPr>
    </w:p>
    <w:p w14:paraId="3381ADC7" w14:textId="233E7BF4" w:rsidR="00E0065C" w:rsidRDefault="00D54865" w:rsidP="00CE4496">
      <w:pPr>
        <w:jc w:val="center"/>
        <w:rPr>
          <w:noProof/>
          <w:lang w:val="fr-FR"/>
        </w:rPr>
      </w:pPr>
      <w:r>
        <w:rPr>
          <w:noProof/>
        </w:rPr>
        <w:drawing>
          <wp:inline distT="0" distB="0" distL="0" distR="0" wp14:anchorId="2F260DA4" wp14:editId="75FB93D4">
            <wp:extent cx="6861810" cy="1706245"/>
            <wp:effectExtent l="0" t="0" r="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861810" cy="1706245"/>
                    </a:xfrm>
                    <a:prstGeom prst="rect">
                      <a:avLst/>
                    </a:prstGeom>
                  </pic:spPr>
                </pic:pic>
              </a:graphicData>
            </a:graphic>
          </wp:inline>
        </w:drawing>
      </w:r>
    </w:p>
    <w:p w14:paraId="6E7EA98A" w14:textId="77777777" w:rsidR="00A54AA6" w:rsidRDefault="00A54AA6" w:rsidP="00CE4496">
      <w:pPr>
        <w:jc w:val="center"/>
        <w:rPr>
          <w:noProof/>
          <w:lang w:val="fr-FR"/>
        </w:rPr>
      </w:pPr>
    </w:p>
    <w:p w14:paraId="4C179C9F" w14:textId="77777777" w:rsidR="00FC1E0F" w:rsidRDefault="00FC1E0F" w:rsidP="00A9212C">
      <w:pPr>
        <w:rPr>
          <w:rFonts w:asciiTheme="majorHAnsi" w:hAnsiTheme="majorHAnsi"/>
          <w:color w:val="FF0000"/>
        </w:rPr>
      </w:pPr>
    </w:p>
    <w:p w14:paraId="6EC05652" w14:textId="57FB0914" w:rsidR="00A9212C" w:rsidRPr="00CA077D" w:rsidRDefault="00A9212C" w:rsidP="002E4E04">
      <w:pPr>
        <w:jc w:val="both"/>
        <w:rPr>
          <w:rFonts w:asciiTheme="majorHAnsi" w:hAnsiTheme="majorHAnsi"/>
        </w:rPr>
      </w:pPr>
      <w:r w:rsidRPr="00CA077D">
        <w:rPr>
          <w:rFonts w:asciiTheme="majorHAnsi" w:hAnsiTheme="majorHAnsi"/>
        </w:rPr>
        <w:t>This year</w:t>
      </w:r>
      <w:r w:rsidR="00263E8E" w:rsidRPr="00CA077D">
        <w:rPr>
          <w:rFonts w:asciiTheme="majorHAnsi" w:hAnsiTheme="majorHAnsi"/>
        </w:rPr>
        <w:t>,</w:t>
      </w:r>
      <w:r w:rsidRPr="00CA077D">
        <w:rPr>
          <w:rFonts w:asciiTheme="majorHAnsi" w:hAnsiTheme="majorHAnsi"/>
        </w:rPr>
        <w:t xml:space="preserve"> </w:t>
      </w:r>
      <w:r w:rsidR="00D54865">
        <w:rPr>
          <w:rFonts w:asciiTheme="majorHAnsi" w:hAnsiTheme="majorHAnsi"/>
        </w:rPr>
        <w:t>HSBC</w:t>
      </w:r>
      <w:r w:rsidR="00AB3B09">
        <w:rPr>
          <w:rFonts w:asciiTheme="majorHAnsi" w:hAnsiTheme="majorHAnsi"/>
        </w:rPr>
        <w:t xml:space="preserve"> </w:t>
      </w:r>
      <w:r w:rsidR="0070520F" w:rsidRPr="00CA077D">
        <w:rPr>
          <w:rFonts w:asciiTheme="majorHAnsi" w:hAnsiTheme="majorHAnsi"/>
        </w:rPr>
        <w:t>joi</w:t>
      </w:r>
      <w:r w:rsidR="00D54865">
        <w:rPr>
          <w:rFonts w:asciiTheme="majorHAnsi" w:hAnsiTheme="majorHAnsi"/>
        </w:rPr>
        <w:t>ns</w:t>
      </w:r>
      <w:r w:rsidR="0070520F" w:rsidRPr="00CA077D">
        <w:rPr>
          <w:rFonts w:asciiTheme="majorHAnsi" w:hAnsiTheme="majorHAnsi"/>
        </w:rPr>
        <w:t xml:space="preserve"> the </w:t>
      </w:r>
      <w:r w:rsidR="00AB3B09">
        <w:rPr>
          <w:rFonts w:asciiTheme="majorHAnsi" w:hAnsiTheme="majorHAnsi"/>
        </w:rPr>
        <w:t xml:space="preserve">top 5 execution venues </w:t>
      </w:r>
      <w:r w:rsidR="00D54865">
        <w:rPr>
          <w:rFonts w:asciiTheme="majorHAnsi" w:hAnsiTheme="majorHAnsi"/>
        </w:rPr>
        <w:t>replacing</w:t>
      </w:r>
      <w:r w:rsidR="00AB3B09">
        <w:rPr>
          <w:rFonts w:asciiTheme="majorHAnsi" w:hAnsiTheme="majorHAnsi"/>
        </w:rPr>
        <w:t xml:space="preserve"> </w:t>
      </w:r>
      <w:r w:rsidR="00D54865">
        <w:rPr>
          <w:rFonts w:asciiTheme="majorHAnsi" w:hAnsiTheme="majorHAnsi"/>
        </w:rPr>
        <w:t>Société Générale</w:t>
      </w:r>
      <w:r w:rsidR="00AB3B09">
        <w:rPr>
          <w:rFonts w:asciiTheme="majorHAnsi" w:hAnsiTheme="majorHAnsi"/>
        </w:rPr>
        <w:t>.</w:t>
      </w:r>
    </w:p>
    <w:p w14:paraId="7FF79948" w14:textId="55C4063D" w:rsidR="00B1275B" w:rsidRPr="0034306A" w:rsidRDefault="00B1275B" w:rsidP="00C34F27">
      <w:pPr>
        <w:rPr>
          <w:noProof/>
          <w:color w:val="FF0000"/>
        </w:rPr>
      </w:pPr>
    </w:p>
    <w:p w14:paraId="000D9946" w14:textId="77777777" w:rsidR="00DC51CF" w:rsidRDefault="00DC51CF" w:rsidP="000D50B5">
      <w:pPr>
        <w:pStyle w:val="Titre2"/>
        <w:rPr>
          <w:noProof/>
        </w:rPr>
      </w:pPr>
      <w:bookmarkStart w:id="29" w:name="_Toc69824564"/>
    </w:p>
    <w:p w14:paraId="58C067E6" w14:textId="498EA2EF" w:rsidR="006376A5" w:rsidRPr="000D7E98" w:rsidRDefault="006376A5" w:rsidP="000D50B5">
      <w:pPr>
        <w:pStyle w:val="Titre2"/>
        <w:rPr>
          <w:noProof/>
        </w:rPr>
      </w:pPr>
      <w:r w:rsidRPr="000D7E98">
        <w:rPr>
          <w:noProof/>
        </w:rPr>
        <w:lastRenderedPageBreak/>
        <w:t>Equity Derivatives –  Futures and options admitted to trading on a tr</w:t>
      </w:r>
      <w:r w:rsidR="000A7B00" w:rsidRPr="000D7E98">
        <w:rPr>
          <w:noProof/>
        </w:rPr>
        <w:t>a</w:t>
      </w:r>
      <w:r w:rsidRPr="000D7E98">
        <w:rPr>
          <w:noProof/>
        </w:rPr>
        <w:t>ding venue</w:t>
      </w:r>
      <w:bookmarkEnd w:id="29"/>
    </w:p>
    <w:p w14:paraId="685ECF6C" w14:textId="77777777" w:rsidR="006376A5" w:rsidRDefault="006376A5" w:rsidP="006376A5">
      <w:pPr>
        <w:ind w:left="720"/>
        <w:jc w:val="both"/>
      </w:pPr>
    </w:p>
    <w:p w14:paraId="18485F84" w14:textId="77777777" w:rsidR="000A7B00" w:rsidRDefault="000A7B00" w:rsidP="006376A5">
      <w:pPr>
        <w:ind w:left="720"/>
        <w:jc w:val="both"/>
      </w:pPr>
    </w:p>
    <w:p w14:paraId="2B851968" w14:textId="77777777" w:rsidR="00EE4050" w:rsidRPr="00CF45BE" w:rsidRDefault="00EE4050" w:rsidP="00EE4050">
      <w:pPr>
        <w:autoSpaceDE w:val="0"/>
        <w:autoSpaceDN w:val="0"/>
        <w:adjustRightInd w:val="0"/>
        <w:jc w:val="both"/>
        <w:rPr>
          <w:lang w:val="en-GB"/>
        </w:rPr>
      </w:pPr>
      <w:r w:rsidRPr="00CF45BE">
        <w:rPr>
          <w:lang w:val="en-GB"/>
        </w:rPr>
        <w:t xml:space="preserve">Executions on </w:t>
      </w:r>
      <w:r>
        <w:rPr>
          <w:lang w:val="en-GB"/>
        </w:rPr>
        <w:t xml:space="preserve">Equity Listed Derivatives </w:t>
      </w:r>
      <w:r w:rsidRPr="00CF45BE">
        <w:rPr>
          <w:lang w:val="en-GB"/>
        </w:rPr>
        <w:t>instruments are generally driven by the price and order size, and then market liquidity</w:t>
      </w:r>
      <w:r w:rsidR="005D4871">
        <w:rPr>
          <w:lang w:val="en-GB"/>
        </w:rPr>
        <w:t xml:space="preserve"> and </w:t>
      </w:r>
      <w:r w:rsidR="00891950">
        <w:rPr>
          <w:lang w:val="en-GB"/>
        </w:rPr>
        <w:t>conditions</w:t>
      </w:r>
      <w:r w:rsidRPr="00CF45BE">
        <w:rPr>
          <w:lang w:val="en-GB"/>
        </w:rPr>
        <w:t xml:space="preserve">, speed of execution and likelihood of settlement. </w:t>
      </w:r>
    </w:p>
    <w:p w14:paraId="2C2C6514" w14:textId="77777777" w:rsidR="00EE4050" w:rsidRDefault="00EE4050" w:rsidP="00EE4050">
      <w:pPr>
        <w:pStyle w:val="Default"/>
        <w:jc w:val="both"/>
        <w:rPr>
          <w:sz w:val="23"/>
          <w:szCs w:val="23"/>
          <w:lang w:val="en-GB"/>
        </w:rPr>
      </w:pPr>
    </w:p>
    <w:p w14:paraId="3E2E6FE1" w14:textId="77777777" w:rsidR="00EE4050" w:rsidRPr="00BF5DA4" w:rsidRDefault="00EE4050" w:rsidP="00EE4050">
      <w:pPr>
        <w:pStyle w:val="Default"/>
        <w:jc w:val="both"/>
        <w:rPr>
          <w:rFonts w:ascii="Arial Narrow" w:eastAsiaTheme="minorHAnsi" w:hAnsi="Arial Narrow" w:cstheme="minorBidi"/>
          <w:color w:val="auto"/>
          <w:sz w:val="20"/>
          <w:szCs w:val="20"/>
          <w:lang w:val="en-GB" w:eastAsia="en-US"/>
        </w:rPr>
      </w:pPr>
      <w:proofErr w:type="gramStart"/>
      <w:r w:rsidRPr="00BF5DA4">
        <w:rPr>
          <w:rFonts w:ascii="Arial Narrow" w:eastAsiaTheme="minorHAnsi" w:hAnsi="Arial Narrow" w:cstheme="minorBidi"/>
          <w:color w:val="auto"/>
          <w:sz w:val="20"/>
          <w:szCs w:val="20"/>
          <w:lang w:val="en-GB" w:eastAsia="en-US"/>
        </w:rPr>
        <w:t>The majority of</w:t>
      </w:r>
      <w:proofErr w:type="gramEnd"/>
      <w:r w:rsidRPr="00BF5DA4">
        <w:rPr>
          <w:rFonts w:ascii="Arial Narrow" w:eastAsiaTheme="minorHAnsi" w:hAnsi="Arial Narrow" w:cstheme="minorBidi"/>
          <w:color w:val="auto"/>
          <w:sz w:val="20"/>
          <w:szCs w:val="20"/>
          <w:lang w:val="en-GB" w:eastAsia="en-US"/>
        </w:rPr>
        <w:t xml:space="preserve"> </w:t>
      </w:r>
      <w:r>
        <w:rPr>
          <w:rFonts w:ascii="Arial Narrow" w:eastAsiaTheme="minorHAnsi" w:hAnsi="Arial Narrow" w:cstheme="minorBidi"/>
          <w:color w:val="auto"/>
          <w:sz w:val="20"/>
          <w:szCs w:val="20"/>
          <w:lang w:val="en-GB" w:eastAsia="en-US"/>
        </w:rPr>
        <w:t>Equity</w:t>
      </w:r>
      <w:r w:rsidRPr="00BF5DA4">
        <w:rPr>
          <w:rFonts w:ascii="Arial Narrow" w:eastAsiaTheme="minorHAnsi" w:hAnsi="Arial Narrow" w:cstheme="minorBidi"/>
          <w:color w:val="auto"/>
          <w:sz w:val="20"/>
          <w:szCs w:val="20"/>
          <w:lang w:val="en-GB" w:eastAsia="en-US"/>
        </w:rPr>
        <w:t xml:space="preserve"> Listed Futures and Options are transmitted to brokers for execution.</w:t>
      </w:r>
    </w:p>
    <w:p w14:paraId="1686ECBF" w14:textId="77777777" w:rsidR="00EE4050" w:rsidRPr="004655C3" w:rsidRDefault="00EE4050" w:rsidP="00EE4050">
      <w:pPr>
        <w:pStyle w:val="Default"/>
        <w:jc w:val="both"/>
        <w:rPr>
          <w:rFonts w:ascii="Arial Narrow" w:eastAsiaTheme="minorHAnsi" w:hAnsi="Arial Narrow" w:cstheme="minorBidi"/>
          <w:color w:val="auto"/>
          <w:sz w:val="20"/>
          <w:szCs w:val="20"/>
          <w:highlight w:val="cyan"/>
          <w:lang w:val="en-GB" w:eastAsia="en-US"/>
        </w:rPr>
      </w:pPr>
    </w:p>
    <w:p w14:paraId="7EE65F28" w14:textId="0C99788C" w:rsidR="00EE4050" w:rsidRPr="00C34F27" w:rsidRDefault="00EE4050" w:rsidP="00EE4050">
      <w:pPr>
        <w:pStyle w:val="Default"/>
        <w:jc w:val="both"/>
        <w:rPr>
          <w:rFonts w:ascii="Arial Narrow" w:eastAsiaTheme="minorHAnsi" w:hAnsi="Arial Narrow" w:cstheme="minorBidi"/>
          <w:color w:val="auto"/>
          <w:sz w:val="20"/>
          <w:szCs w:val="20"/>
          <w:lang w:val="en-GB" w:eastAsia="en-US"/>
        </w:rPr>
      </w:pPr>
      <w:r w:rsidRPr="00BF5DA4">
        <w:rPr>
          <w:rFonts w:ascii="Arial Narrow" w:eastAsiaTheme="minorHAnsi" w:hAnsi="Arial Narrow" w:cstheme="minorBidi"/>
          <w:color w:val="auto"/>
          <w:sz w:val="20"/>
          <w:szCs w:val="20"/>
          <w:lang w:val="en-GB" w:eastAsia="en-US"/>
        </w:rPr>
        <w:t>Execution services done by the traders correspond to the case when the trad</w:t>
      </w:r>
      <w:r w:rsidR="00815ADF">
        <w:rPr>
          <w:rFonts w:ascii="Arial Narrow" w:eastAsiaTheme="minorHAnsi" w:hAnsi="Arial Narrow" w:cstheme="minorBidi"/>
          <w:color w:val="auto"/>
          <w:sz w:val="20"/>
          <w:szCs w:val="20"/>
          <w:lang w:val="en-GB" w:eastAsia="en-US"/>
        </w:rPr>
        <w:t xml:space="preserve">er has to rollover a position: </w:t>
      </w:r>
      <w:r w:rsidRPr="00BF5DA4">
        <w:rPr>
          <w:rFonts w:ascii="Arial Narrow" w:eastAsiaTheme="minorHAnsi" w:hAnsi="Arial Narrow" w:cstheme="minorBidi"/>
          <w:color w:val="auto"/>
          <w:sz w:val="20"/>
          <w:szCs w:val="20"/>
          <w:lang w:val="en-GB" w:eastAsia="en-US"/>
        </w:rPr>
        <w:t>depending on different factors, the dealer may organize an RFQ process to</w:t>
      </w:r>
      <w:r w:rsidR="00C34F27">
        <w:rPr>
          <w:rFonts w:ascii="Arial Narrow" w:eastAsiaTheme="minorHAnsi" w:hAnsi="Arial Narrow" w:cstheme="minorBidi"/>
          <w:color w:val="auto"/>
          <w:sz w:val="20"/>
          <w:szCs w:val="20"/>
          <w:lang w:val="en-GB" w:eastAsia="en-US"/>
        </w:rPr>
        <w:t xml:space="preserve"> get the best possible results.</w:t>
      </w:r>
    </w:p>
    <w:p w14:paraId="66DD7897" w14:textId="77777777" w:rsidR="000A7B00" w:rsidRDefault="000A7B00" w:rsidP="006376A5">
      <w:pPr>
        <w:ind w:left="720"/>
        <w:jc w:val="both"/>
      </w:pPr>
    </w:p>
    <w:p w14:paraId="59682AD2" w14:textId="50C1BDEA" w:rsidR="006376A5" w:rsidRDefault="006376A5" w:rsidP="00025D32">
      <w:pPr>
        <w:pStyle w:val="Paragraphedeliste"/>
        <w:numPr>
          <w:ilvl w:val="0"/>
          <w:numId w:val="15"/>
        </w:numPr>
        <w:jc w:val="both"/>
        <w:rPr>
          <w:b/>
          <w:u w:val="single"/>
        </w:rPr>
      </w:pPr>
      <w:r w:rsidRPr="00EE4050">
        <w:rPr>
          <w:b/>
          <w:u w:val="single"/>
        </w:rPr>
        <w:t>Execution report</w:t>
      </w:r>
    </w:p>
    <w:p w14:paraId="339FAC33" w14:textId="77777777" w:rsidR="00C34F27" w:rsidRPr="00EE4050" w:rsidRDefault="00C34F27" w:rsidP="00C34F27">
      <w:pPr>
        <w:pStyle w:val="Paragraphedeliste"/>
        <w:jc w:val="both"/>
        <w:rPr>
          <w:b/>
          <w:u w:val="single"/>
        </w:rPr>
      </w:pPr>
    </w:p>
    <w:p w14:paraId="336014FC" w14:textId="0D1C93FA" w:rsidR="006376A5" w:rsidRPr="0070520F" w:rsidRDefault="00CE4015" w:rsidP="0070520F">
      <w:pPr>
        <w:jc w:val="center"/>
        <w:rPr>
          <w:b/>
          <w:color w:val="FF0000"/>
          <w:sz w:val="32"/>
          <w:szCs w:val="32"/>
        </w:rPr>
      </w:pPr>
      <w:r>
        <w:rPr>
          <w:noProof/>
        </w:rPr>
        <w:drawing>
          <wp:inline distT="0" distB="0" distL="0" distR="0" wp14:anchorId="1C65A455" wp14:editId="701C9EE9">
            <wp:extent cx="6861810" cy="15297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861810" cy="1529715"/>
                    </a:xfrm>
                    <a:prstGeom prst="rect">
                      <a:avLst/>
                    </a:prstGeom>
                  </pic:spPr>
                </pic:pic>
              </a:graphicData>
            </a:graphic>
          </wp:inline>
        </w:drawing>
      </w:r>
    </w:p>
    <w:p w14:paraId="05CF6BED" w14:textId="77777777" w:rsidR="00186E57" w:rsidRPr="00483105" w:rsidRDefault="00186E57" w:rsidP="00186E57">
      <w:pPr>
        <w:rPr>
          <w:color w:val="92D050"/>
          <w:lang w:val="fr-FR"/>
        </w:rPr>
      </w:pPr>
    </w:p>
    <w:p w14:paraId="016C0652" w14:textId="044CD912" w:rsidR="00186E57" w:rsidRPr="00DE16DB" w:rsidRDefault="00FA5725" w:rsidP="004E2709">
      <w:pPr>
        <w:pStyle w:val="Default"/>
        <w:jc w:val="both"/>
        <w:rPr>
          <w:rFonts w:ascii="Arial Narrow" w:eastAsiaTheme="minorHAnsi" w:hAnsi="Arial Narrow" w:cstheme="minorBidi"/>
          <w:color w:val="auto"/>
          <w:sz w:val="20"/>
          <w:szCs w:val="20"/>
          <w:lang w:val="en-GB" w:eastAsia="en-US"/>
        </w:rPr>
      </w:pPr>
      <w:r w:rsidRPr="00DE16DB">
        <w:rPr>
          <w:rFonts w:ascii="Arial Narrow" w:eastAsiaTheme="minorHAnsi" w:hAnsi="Arial Narrow" w:cstheme="minorBidi"/>
          <w:color w:val="auto"/>
          <w:sz w:val="20"/>
          <w:szCs w:val="20"/>
          <w:lang w:val="en-GB" w:eastAsia="en-US"/>
        </w:rPr>
        <w:t>BNP Paribas</w:t>
      </w:r>
      <w:r w:rsidR="00186E57" w:rsidRPr="00DE16DB">
        <w:rPr>
          <w:rFonts w:ascii="Arial Narrow" w:eastAsiaTheme="minorHAnsi" w:hAnsi="Arial Narrow" w:cstheme="minorBidi"/>
          <w:color w:val="auto"/>
          <w:sz w:val="20"/>
          <w:szCs w:val="20"/>
          <w:lang w:val="en-GB" w:eastAsia="en-US"/>
        </w:rPr>
        <w:t xml:space="preserve"> is the first in the top five with </w:t>
      </w:r>
      <w:r w:rsidR="00C00866">
        <w:rPr>
          <w:rFonts w:ascii="Arial Narrow" w:eastAsiaTheme="minorHAnsi" w:hAnsi="Arial Narrow" w:cstheme="minorBidi"/>
          <w:color w:val="auto"/>
          <w:sz w:val="20"/>
          <w:szCs w:val="20"/>
          <w:lang w:val="en-GB" w:eastAsia="en-US"/>
        </w:rPr>
        <w:t>around 2</w:t>
      </w:r>
      <w:r w:rsidR="00CE4015">
        <w:rPr>
          <w:rFonts w:ascii="Arial Narrow" w:eastAsiaTheme="minorHAnsi" w:hAnsi="Arial Narrow" w:cstheme="minorBidi"/>
          <w:color w:val="auto"/>
          <w:sz w:val="20"/>
          <w:szCs w:val="20"/>
          <w:lang w:val="en-GB" w:eastAsia="en-US"/>
        </w:rPr>
        <w:t>3</w:t>
      </w:r>
      <w:r w:rsidR="00186E57" w:rsidRPr="00DE16DB">
        <w:rPr>
          <w:rFonts w:ascii="Arial Narrow" w:eastAsiaTheme="minorHAnsi" w:hAnsi="Arial Narrow" w:cstheme="minorBidi"/>
          <w:color w:val="auto"/>
          <w:sz w:val="20"/>
          <w:szCs w:val="20"/>
          <w:lang w:val="en-GB" w:eastAsia="en-US"/>
        </w:rPr>
        <w:t xml:space="preserve">% of the volumes and </w:t>
      </w:r>
      <w:r w:rsidR="00CE4015">
        <w:rPr>
          <w:rFonts w:ascii="Arial Narrow" w:eastAsiaTheme="minorHAnsi" w:hAnsi="Arial Narrow" w:cstheme="minorBidi"/>
          <w:color w:val="auto"/>
          <w:sz w:val="20"/>
          <w:szCs w:val="20"/>
          <w:lang w:val="en-GB" w:eastAsia="en-US"/>
        </w:rPr>
        <w:t>28</w:t>
      </w:r>
      <w:r w:rsidR="0070520F" w:rsidRPr="00DE16DB">
        <w:rPr>
          <w:rFonts w:ascii="Arial Narrow" w:eastAsiaTheme="minorHAnsi" w:hAnsi="Arial Narrow" w:cstheme="minorBidi"/>
          <w:color w:val="auto"/>
          <w:sz w:val="20"/>
          <w:szCs w:val="20"/>
          <w:lang w:val="en-GB" w:eastAsia="en-US"/>
        </w:rPr>
        <w:t xml:space="preserve">% of </w:t>
      </w:r>
      <w:r w:rsidR="00B70A74" w:rsidRPr="00DE16DB">
        <w:rPr>
          <w:rFonts w:ascii="Arial Narrow" w:eastAsiaTheme="minorHAnsi" w:hAnsi="Arial Narrow" w:cstheme="minorBidi"/>
          <w:color w:val="auto"/>
          <w:sz w:val="20"/>
          <w:szCs w:val="20"/>
          <w:lang w:val="en-GB" w:eastAsia="en-US"/>
        </w:rPr>
        <w:t xml:space="preserve">executed </w:t>
      </w:r>
      <w:r w:rsidR="00186E57" w:rsidRPr="00DE16DB">
        <w:rPr>
          <w:rFonts w:ascii="Arial Narrow" w:eastAsiaTheme="minorHAnsi" w:hAnsi="Arial Narrow" w:cstheme="minorBidi"/>
          <w:color w:val="auto"/>
          <w:sz w:val="20"/>
          <w:szCs w:val="20"/>
          <w:lang w:val="en-GB" w:eastAsia="en-US"/>
        </w:rPr>
        <w:t>orders</w:t>
      </w:r>
      <w:r w:rsidR="002B65F8" w:rsidRPr="00DE16DB">
        <w:rPr>
          <w:rFonts w:ascii="Arial Narrow" w:eastAsiaTheme="minorHAnsi" w:hAnsi="Arial Narrow" w:cstheme="minorBidi"/>
          <w:color w:val="auto"/>
          <w:sz w:val="20"/>
          <w:szCs w:val="20"/>
          <w:lang w:val="en-GB" w:eastAsia="en-US"/>
        </w:rPr>
        <w:t xml:space="preserve">, </w:t>
      </w:r>
      <w:r w:rsidR="00186E57" w:rsidRPr="00DE16DB">
        <w:rPr>
          <w:rFonts w:ascii="Arial Narrow" w:eastAsiaTheme="minorHAnsi" w:hAnsi="Arial Narrow" w:cstheme="minorBidi"/>
          <w:color w:val="auto"/>
          <w:sz w:val="20"/>
          <w:szCs w:val="20"/>
          <w:lang w:val="en-GB" w:eastAsia="en-US"/>
        </w:rPr>
        <w:t xml:space="preserve">followed by </w:t>
      </w:r>
      <w:proofErr w:type="spellStart"/>
      <w:r w:rsidR="00CE4015">
        <w:rPr>
          <w:rFonts w:ascii="Arial Narrow" w:eastAsiaTheme="minorHAnsi" w:hAnsi="Arial Narrow" w:cstheme="minorBidi"/>
          <w:color w:val="auto"/>
          <w:sz w:val="20"/>
          <w:szCs w:val="20"/>
          <w:lang w:val="en-GB" w:eastAsia="en-US"/>
        </w:rPr>
        <w:t>Bofa</w:t>
      </w:r>
      <w:proofErr w:type="spellEnd"/>
      <w:r w:rsidR="00CE4015">
        <w:rPr>
          <w:rFonts w:ascii="Arial Narrow" w:eastAsiaTheme="minorHAnsi" w:hAnsi="Arial Narrow" w:cstheme="minorBidi"/>
          <w:color w:val="auto"/>
          <w:sz w:val="20"/>
          <w:szCs w:val="20"/>
          <w:lang w:val="en-GB" w:eastAsia="en-US"/>
        </w:rPr>
        <w:t xml:space="preserve"> Securities</w:t>
      </w:r>
      <w:r w:rsidR="00186E57" w:rsidRPr="00DE16DB">
        <w:rPr>
          <w:rFonts w:ascii="Arial Narrow" w:eastAsiaTheme="minorHAnsi" w:hAnsi="Arial Narrow" w:cstheme="minorBidi"/>
          <w:color w:val="auto"/>
          <w:sz w:val="20"/>
          <w:szCs w:val="20"/>
          <w:lang w:val="en-GB" w:eastAsia="en-US"/>
        </w:rPr>
        <w:t xml:space="preserve"> with </w:t>
      </w:r>
      <w:r w:rsidR="00CE4015">
        <w:rPr>
          <w:rFonts w:ascii="Arial Narrow" w:eastAsiaTheme="minorHAnsi" w:hAnsi="Arial Narrow" w:cstheme="minorBidi"/>
          <w:color w:val="auto"/>
          <w:sz w:val="20"/>
          <w:szCs w:val="20"/>
          <w:lang w:val="en-GB" w:eastAsia="en-US"/>
        </w:rPr>
        <w:t>20.09</w:t>
      </w:r>
      <w:r w:rsidR="00186E57" w:rsidRPr="00DE16DB">
        <w:rPr>
          <w:rFonts w:ascii="Arial Narrow" w:eastAsiaTheme="minorHAnsi" w:hAnsi="Arial Narrow" w:cstheme="minorBidi"/>
          <w:color w:val="auto"/>
          <w:sz w:val="20"/>
          <w:szCs w:val="20"/>
          <w:lang w:val="en-GB" w:eastAsia="en-US"/>
        </w:rPr>
        <w:t xml:space="preserve">% of the volumes </w:t>
      </w:r>
      <w:r w:rsidR="00B70A74" w:rsidRPr="00DE16DB">
        <w:rPr>
          <w:rFonts w:ascii="Arial Narrow" w:eastAsiaTheme="minorHAnsi" w:hAnsi="Arial Narrow" w:cstheme="minorBidi"/>
          <w:color w:val="auto"/>
          <w:sz w:val="20"/>
          <w:szCs w:val="20"/>
          <w:lang w:val="en-GB" w:eastAsia="en-US"/>
        </w:rPr>
        <w:t>and around</w:t>
      </w:r>
      <w:r w:rsidR="0070520F" w:rsidRPr="00DE16DB">
        <w:rPr>
          <w:rFonts w:ascii="Arial Narrow" w:eastAsiaTheme="minorHAnsi" w:hAnsi="Arial Narrow" w:cstheme="minorBidi"/>
          <w:color w:val="auto"/>
          <w:sz w:val="20"/>
          <w:szCs w:val="20"/>
          <w:lang w:val="en-GB" w:eastAsia="en-US"/>
        </w:rPr>
        <w:t xml:space="preserve"> </w:t>
      </w:r>
      <w:r w:rsidR="00CE4015">
        <w:rPr>
          <w:rFonts w:ascii="Arial Narrow" w:eastAsiaTheme="minorHAnsi" w:hAnsi="Arial Narrow" w:cstheme="minorBidi"/>
          <w:color w:val="auto"/>
          <w:sz w:val="20"/>
          <w:szCs w:val="20"/>
          <w:lang w:val="en-GB" w:eastAsia="en-US"/>
        </w:rPr>
        <w:t>14.13</w:t>
      </w:r>
      <w:r w:rsidR="00186E57" w:rsidRPr="00DE16DB">
        <w:rPr>
          <w:rFonts w:ascii="Arial Narrow" w:eastAsiaTheme="minorHAnsi" w:hAnsi="Arial Narrow" w:cstheme="minorBidi"/>
          <w:color w:val="auto"/>
          <w:sz w:val="20"/>
          <w:szCs w:val="20"/>
          <w:lang w:val="en-GB" w:eastAsia="en-US"/>
        </w:rPr>
        <w:t xml:space="preserve">% of the </w:t>
      </w:r>
      <w:r w:rsidR="00B70A74" w:rsidRPr="00DE16DB">
        <w:rPr>
          <w:rFonts w:ascii="Arial Narrow" w:eastAsiaTheme="minorHAnsi" w:hAnsi="Arial Narrow" w:cstheme="minorBidi"/>
          <w:color w:val="auto"/>
          <w:sz w:val="20"/>
          <w:szCs w:val="20"/>
          <w:lang w:val="en-GB" w:eastAsia="en-US"/>
        </w:rPr>
        <w:t xml:space="preserve">executed </w:t>
      </w:r>
      <w:r w:rsidR="00186E57" w:rsidRPr="00DE16DB">
        <w:rPr>
          <w:rFonts w:ascii="Arial Narrow" w:eastAsiaTheme="minorHAnsi" w:hAnsi="Arial Narrow" w:cstheme="minorBidi"/>
          <w:color w:val="auto"/>
          <w:sz w:val="20"/>
          <w:szCs w:val="20"/>
          <w:lang w:val="en-GB" w:eastAsia="en-US"/>
        </w:rPr>
        <w:t xml:space="preserve">orders. </w:t>
      </w:r>
      <w:r w:rsidR="00CE4015">
        <w:rPr>
          <w:rFonts w:ascii="Arial Narrow" w:eastAsiaTheme="minorHAnsi" w:hAnsi="Arial Narrow" w:cstheme="minorBidi"/>
          <w:color w:val="auto"/>
          <w:sz w:val="20"/>
          <w:szCs w:val="20"/>
          <w:lang w:val="en-GB" w:eastAsia="en-US"/>
        </w:rPr>
        <w:t xml:space="preserve">Ranked third Goldman Sachs accounts for 20% of the volumes and 30.43% of executed orders. Barclays and Citigroup </w:t>
      </w:r>
      <w:r w:rsidR="00186E57" w:rsidRPr="00DE16DB">
        <w:rPr>
          <w:rFonts w:ascii="Arial Narrow" w:eastAsiaTheme="minorHAnsi" w:hAnsi="Arial Narrow" w:cstheme="minorBidi"/>
          <w:color w:val="auto"/>
          <w:sz w:val="20"/>
          <w:szCs w:val="20"/>
          <w:lang w:val="en-GB" w:eastAsia="en-US"/>
        </w:rPr>
        <w:t xml:space="preserve">represent around </w:t>
      </w:r>
      <w:r w:rsidR="00C00866">
        <w:rPr>
          <w:rFonts w:ascii="Arial Narrow" w:eastAsiaTheme="minorHAnsi" w:hAnsi="Arial Narrow" w:cstheme="minorBidi"/>
          <w:color w:val="auto"/>
          <w:sz w:val="20"/>
          <w:szCs w:val="20"/>
          <w:lang w:val="en-GB" w:eastAsia="en-US"/>
        </w:rPr>
        <w:t>30</w:t>
      </w:r>
      <w:r w:rsidR="00186E57" w:rsidRPr="00DE16DB">
        <w:rPr>
          <w:rFonts w:ascii="Arial Narrow" w:eastAsiaTheme="minorHAnsi" w:hAnsi="Arial Narrow" w:cstheme="minorBidi"/>
          <w:color w:val="auto"/>
          <w:sz w:val="20"/>
          <w:szCs w:val="20"/>
          <w:lang w:val="en-GB" w:eastAsia="en-US"/>
        </w:rPr>
        <w:t xml:space="preserve">% of the volumes and around </w:t>
      </w:r>
      <w:r w:rsidR="00CE4015">
        <w:rPr>
          <w:rFonts w:ascii="Arial Narrow" w:eastAsiaTheme="minorHAnsi" w:hAnsi="Arial Narrow" w:cstheme="minorBidi"/>
          <w:color w:val="auto"/>
          <w:sz w:val="20"/>
          <w:szCs w:val="20"/>
          <w:lang w:val="en-GB" w:eastAsia="en-US"/>
        </w:rPr>
        <w:t>19</w:t>
      </w:r>
      <w:r w:rsidR="0070520F" w:rsidRPr="00DE16DB">
        <w:rPr>
          <w:rFonts w:ascii="Arial Narrow" w:eastAsiaTheme="minorHAnsi" w:hAnsi="Arial Narrow" w:cstheme="minorBidi"/>
          <w:color w:val="auto"/>
          <w:sz w:val="20"/>
          <w:szCs w:val="20"/>
          <w:lang w:val="en-GB" w:eastAsia="en-US"/>
        </w:rPr>
        <w:t xml:space="preserve">% of the </w:t>
      </w:r>
      <w:r w:rsidR="00B70A74" w:rsidRPr="00DE16DB">
        <w:rPr>
          <w:rFonts w:ascii="Arial Narrow" w:eastAsiaTheme="minorHAnsi" w:hAnsi="Arial Narrow" w:cstheme="minorBidi"/>
          <w:color w:val="auto"/>
          <w:sz w:val="20"/>
          <w:szCs w:val="20"/>
          <w:lang w:val="en-GB" w:eastAsia="en-US"/>
        </w:rPr>
        <w:t xml:space="preserve">executed </w:t>
      </w:r>
      <w:r w:rsidR="0070520F" w:rsidRPr="00DE16DB">
        <w:rPr>
          <w:rFonts w:ascii="Arial Narrow" w:eastAsiaTheme="minorHAnsi" w:hAnsi="Arial Narrow" w:cstheme="minorBidi"/>
          <w:color w:val="auto"/>
          <w:sz w:val="20"/>
          <w:szCs w:val="20"/>
          <w:lang w:val="en-GB" w:eastAsia="en-US"/>
        </w:rPr>
        <w:t>orders</w:t>
      </w:r>
      <w:r w:rsidR="00186E57" w:rsidRPr="00DE16DB">
        <w:rPr>
          <w:rFonts w:ascii="Arial Narrow" w:eastAsiaTheme="minorHAnsi" w:hAnsi="Arial Narrow" w:cstheme="minorBidi"/>
          <w:color w:val="auto"/>
          <w:sz w:val="20"/>
          <w:szCs w:val="20"/>
          <w:lang w:val="en-GB" w:eastAsia="en-US"/>
        </w:rPr>
        <w:t>.</w:t>
      </w:r>
    </w:p>
    <w:p w14:paraId="4EAC25ED" w14:textId="1D092893" w:rsidR="00CE4496" w:rsidRDefault="00CE4496" w:rsidP="002B65F8">
      <w:pPr>
        <w:pStyle w:val="Paragraphedeliste"/>
        <w:jc w:val="both"/>
        <w:rPr>
          <w:lang w:val="en-GB"/>
        </w:rPr>
      </w:pPr>
    </w:p>
    <w:p w14:paraId="03664F2C" w14:textId="6475AE40" w:rsidR="002200B8" w:rsidRDefault="002200B8" w:rsidP="002B65F8">
      <w:pPr>
        <w:pStyle w:val="Paragraphedeliste"/>
        <w:jc w:val="both"/>
        <w:rPr>
          <w:lang w:val="en-GB"/>
        </w:rPr>
      </w:pPr>
    </w:p>
    <w:p w14:paraId="7DB8FF7E" w14:textId="77777777" w:rsidR="003A24E8" w:rsidRPr="00CE4015" w:rsidRDefault="003A24E8" w:rsidP="00CE4015">
      <w:pPr>
        <w:jc w:val="both"/>
        <w:rPr>
          <w:lang w:val="en-GB"/>
        </w:rPr>
      </w:pPr>
    </w:p>
    <w:p w14:paraId="0811E36A" w14:textId="1BD1B46F" w:rsidR="006376A5" w:rsidRPr="00C00866" w:rsidRDefault="006376A5" w:rsidP="00C00866">
      <w:pPr>
        <w:pStyle w:val="Paragraphedeliste"/>
        <w:numPr>
          <w:ilvl w:val="0"/>
          <w:numId w:val="15"/>
        </w:numPr>
        <w:jc w:val="both"/>
        <w:rPr>
          <w:b/>
          <w:u w:val="single"/>
        </w:rPr>
      </w:pPr>
      <w:r w:rsidRPr="00C00866">
        <w:rPr>
          <w:b/>
          <w:u w:val="single"/>
        </w:rPr>
        <w:t>Transmission report</w:t>
      </w:r>
    </w:p>
    <w:p w14:paraId="7AB63373" w14:textId="290A36C0" w:rsidR="00CE4496" w:rsidRDefault="00CE4496" w:rsidP="00CE4496">
      <w:pPr>
        <w:rPr>
          <w:b/>
          <w:color w:val="FF0000"/>
          <w:sz w:val="32"/>
          <w:szCs w:val="32"/>
          <w:lang w:val="fr-FR"/>
        </w:rPr>
      </w:pPr>
    </w:p>
    <w:p w14:paraId="7BCA3EC0" w14:textId="0FEC35C1" w:rsidR="00CE4496" w:rsidRPr="00CE4496" w:rsidRDefault="00DF36AF" w:rsidP="00CE4496">
      <w:pPr>
        <w:jc w:val="center"/>
        <w:rPr>
          <w:b/>
          <w:color w:val="FF0000"/>
          <w:sz w:val="32"/>
          <w:szCs w:val="32"/>
          <w:lang w:val="fr-FR"/>
        </w:rPr>
      </w:pPr>
      <w:r>
        <w:rPr>
          <w:noProof/>
        </w:rPr>
        <w:drawing>
          <wp:inline distT="0" distB="0" distL="0" distR="0" wp14:anchorId="73D6F57E" wp14:editId="3C979F23">
            <wp:extent cx="6861810" cy="15316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861810" cy="1531620"/>
                    </a:xfrm>
                    <a:prstGeom prst="rect">
                      <a:avLst/>
                    </a:prstGeom>
                  </pic:spPr>
                </pic:pic>
              </a:graphicData>
            </a:graphic>
          </wp:inline>
        </w:drawing>
      </w:r>
    </w:p>
    <w:p w14:paraId="28A393A3" w14:textId="77777777" w:rsidR="005D6DC6" w:rsidRPr="00DE16DB" w:rsidRDefault="005D6DC6" w:rsidP="002E4E04">
      <w:pPr>
        <w:jc w:val="both"/>
      </w:pPr>
    </w:p>
    <w:p w14:paraId="38417002" w14:textId="431B655E" w:rsidR="006376A5" w:rsidRPr="00DE16DB" w:rsidRDefault="005D6DC6" w:rsidP="004E2709">
      <w:pPr>
        <w:pStyle w:val="Default"/>
        <w:jc w:val="both"/>
        <w:rPr>
          <w:rFonts w:ascii="Arial Narrow" w:eastAsiaTheme="minorHAnsi" w:hAnsi="Arial Narrow" w:cstheme="minorBidi"/>
          <w:color w:val="auto"/>
          <w:sz w:val="20"/>
          <w:szCs w:val="20"/>
          <w:lang w:val="en-GB" w:eastAsia="en-US"/>
        </w:rPr>
      </w:pPr>
      <w:r w:rsidRPr="00DE16DB">
        <w:rPr>
          <w:rFonts w:ascii="Arial Narrow" w:eastAsiaTheme="minorHAnsi" w:hAnsi="Arial Narrow" w:cstheme="minorBidi"/>
          <w:color w:val="auto"/>
          <w:sz w:val="20"/>
          <w:szCs w:val="20"/>
          <w:lang w:val="en-GB" w:eastAsia="en-US"/>
        </w:rPr>
        <w:t xml:space="preserve">For the transmission report in this category, </w:t>
      </w:r>
      <w:r w:rsidR="00F51C86">
        <w:rPr>
          <w:rFonts w:ascii="Arial Narrow" w:eastAsiaTheme="minorHAnsi" w:hAnsi="Arial Narrow" w:cstheme="minorBidi"/>
          <w:color w:val="auto"/>
          <w:sz w:val="20"/>
          <w:szCs w:val="20"/>
          <w:lang w:val="en-GB" w:eastAsia="en-US"/>
        </w:rPr>
        <w:t>BNP Paribas</w:t>
      </w:r>
      <w:r w:rsidRPr="00DE16DB">
        <w:rPr>
          <w:rFonts w:ascii="Arial Narrow" w:eastAsiaTheme="minorHAnsi" w:hAnsi="Arial Narrow" w:cstheme="minorBidi"/>
          <w:color w:val="auto"/>
          <w:sz w:val="20"/>
          <w:szCs w:val="20"/>
          <w:lang w:val="en-GB" w:eastAsia="en-US"/>
        </w:rPr>
        <w:t xml:space="preserve"> is the first counterparty </w:t>
      </w:r>
      <w:r w:rsidR="00C963FE" w:rsidRPr="00DE16DB">
        <w:rPr>
          <w:rFonts w:ascii="Arial Narrow" w:eastAsiaTheme="minorHAnsi" w:hAnsi="Arial Narrow" w:cstheme="minorBidi"/>
          <w:color w:val="auto"/>
          <w:sz w:val="20"/>
          <w:szCs w:val="20"/>
          <w:lang w:val="en-GB" w:eastAsia="en-US"/>
        </w:rPr>
        <w:t xml:space="preserve">with </w:t>
      </w:r>
      <w:r w:rsidR="004C2585">
        <w:rPr>
          <w:rFonts w:ascii="Arial Narrow" w:eastAsiaTheme="minorHAnsi" w:hAnsi="Arial Narrow" w:cstheme="minorBidi"/>
          <w:color w:val="auto"/>
          <w:sz w:val="20"/>
          <w:szCs w:val="20"/>
          <w:lang w:val="en-GB" w:eastAsia="en-US"/>
        </w:rPr>
        <w:t>33.34</w:t>
      </w:r>
      <w:r w:rsidR="00C963FE" w:rsidRPr="00DE16DB">
        <w:rPr>
          <w:rFonts w:ascii="Arial Narrow" w:eastAsiaTheme="minorHAnsi" w:hAnsi="Arial Narrow" w:cstheme="minorBidi"/>
          <w:color w:val="auto"/>
          <w:sz w:val="20"/>
          <w:szCs w:val="20"/>
          <w:lang w:val="en-GB" w:eastAsia="en-US"/>
        </w:rPr>
        <w:t>% of the volumes</w:t>
      </w:r>
      <w:r w:rsidR="004C2585">
        <w:rPr>
          <w:rFonts w:ascii="Arial Narrow" w:eastAsiaTheme="minorHAnsi" w:hAnsi="Arial Narrow" w:cstheme="minorBidi"/>
          <w:color w:val="auto"/>
          <w:sz w:val="20"/>
          <w:szCs w:val="20"/>
          <w:lang w:val="en-GB" w:eastAsia="en-US"/>
        </w:rPr>
        <w:t xml:space="preserve">. The other counterparties have an equivalent distribution of volumes. </w:t>
      </w:r>
      <w:proofErr w:type="spellStart"/>
      <w:r w:rsidR="004C2585">
        <w:rPr>
          <w:rFonts w:ascii="Arial Narrow" w:eastAsiaTheme="minorHAnsi" w:hAnsi="Arial Narrow" w:cstheme="minorBidi"/>
          <w:color w:val="auto"/>
          <w:sz w:val="20"/>
          <w:szCs w:val="20"/>
          <w:lang w:val="en-GB" w:eastAsia="en-US"/>
        </w:rPr>
        <w:t>Bofa</w:t>
      </w:r>
      <w:proofErr w:type="spellEnd"/>
      <w:r w:rsidR="004C2585">
        <w:rPr>
          <w:rFonts w:ascii="Arial Narrow" w:eastAsiaTheme="minorHAnsi" w:hAnsi="Arial Narrow" w:cstheme="minorBidi"/>
          <w:color w:val="auto"/>
          <w:sz w:val="20"/>
          <w:szCs w:val="20"/>
          <w:lang w:val="en-GB" w:eastAsia="en-US"/>
        </w:rPr>
        <w:t xml:space="preserve"> Securities accounts for 15.44% </w:t>
      </w:r>
      <w:r w:rsidR="00C963FE" w:rsidRPr="00DE16DB">
        <w:rPr>
          <w:rFonts w:ascii="Arial Narrow" w:eastAsiaTheme="minorHAnsi" w:hAnsi="Arial Narrow" w:cstheme="minorBidi"/>
          <w:color w:val="auto"/>
          <w:sz w:val="20"/>
          <w:szCs w:val="20"/>
          <w:lang w:val="en-GB" w:eastAsia="en-US"/>
        </w:rPr>
        <w:t xml:space="preserve">followed </w:t>
      </w:r>
      <w:r w:rsidR="004C2585">
        <w:rPr>
          <w:rFonts w:ascii="Arial Narrow" w:eastAsiaTheme="minorHAnsi" w:hAnsi="Arial Narrow" w:cstheme="minorBidi"/>
          <w:color w:val="auto"/>
          <w:sz w:val="20"/>
          <w:szCs w:val="20"/>
          <w:lang w:val="en-GB" w:eastAsia="en-US"/>
        </w:rPr>
        <w:t xml:space="preserve">by Barclays with 13.36% of </w:t>
      </w:r>
      <w:r w:rsidR="00C963FE" w:rsidRPr="00DE16DB">
        <w:rPr>
          <w:rFonts w:ascii="Arial Narrow" w:eastAsiaTheme="minorHAnsi" w:hAnsi="Arial Narrow" w:cstheme="minorBidi"/>
          <w:color w:val="auto"/>
          <w:sz w:val="20"/>
          <w:szCs w:val="20"/>
          <w:lang w:val="en-GB" w:eastAsia="en-US"/>
        </w:rPr>
        <w:t>volumes</w:t>
      </w:r>
      <w:r w:rsidR="00DF36AF">
        <w:rPr>
          <w:rFonts w:ascii="Arial Narrow" w:eastAsiaTheme="minorHAnsi" w:hAnsi="Arial Narrow" w:cstheme="minorBidi"/>
          <w:color w:val="auto"/>
          <w:sz w:val="20"/>
          <w:szCs w:val="20"/>
          <w:lang w:val="en-GB" w:eastAsia="en-US"/>
        </w:rPr>
        <w:t xml:space="preserve">, </w:t>
      </w:r>
      <w:r w:rsidR="004C2585">
        <w:rPr>
          <w:rFonts w:ascii="Arial Narrow" w:eastAsiaTheme="minorHAnsi" w:hAnsi="Arial Narrow" w:cstheme="minorBidi"/>
          <w:color w:val="auto"/>
          <w:sz w:val="20"/>
          <w:szCs w:val="20"/>
          <w:lang w:val="en-GB" w:eastAsia="en-US"/>
        </w:rPr>
        <w:t xml:space="preserve">Citigroup </w:t>
      </w:r>
      <w:proofErr w:type="gramStart"/>
      <w:r w:rsidR="004C2585">
        <w:rPr>
          <w:rFonts w:ascii="Arial Narrow" w:eastAsiaTheme="minorHAnsi" w:hAnsi="Arial Narrow" w:cstheme="minorBidi"/>
          <w:color w:val="auto"/>
          <w:sz w:val="20"/>
          <w:szCs w:val="20"/>
          <w:lang w:val="en-GB" w:eastAsia="en-US"/>
        </w:rPr>
        <w:t>13.10%</w:t>
      </w:r>
      <w:proofErr w:type="gramEnd"/>
      <w:r w:rsidR="004C2585">
        <w:rPr>
          <w:rFonts w:ascii="Arial Narrow" w:eastAsiaTheme="minorHAnsi" w:hAnsi="Arial Narrow" w:cstheme="minorBidi"/>
          <w:color w:val="auto"/>
          <w:sz w:val="20"/>
          <w:szCs w:val="20"/>
          <w:lang w:val="en-GB" w:eastAsia="en-US"/>
        </w:rPr>
        <w:t xml:space="preserve"> and </w:t>
      </w:r>
      <w:r w:rsidR="00DF36AF">
        <w:rPr>
          <w:rFonts w:ascii="Arial Narrow" w:eastAsiaTheme="minorHAnsi" w:hAnsi="Arial Narrow" w:cstheme="minorBidi"/>
          <w:color w:val="auto"/>
          <w:sz w:val="20"/>
          <w:szCs w:val="20"/>
          <w:lang w:val="en-GB" w:eastAsia="en-US"/>
        </w:rPr>
        <w:t>Goldman Sachs 12.94% respectively.</w:t>
      </w:r>
      <w:r w:rsidR="004C2585">
        <w:rPr>
          <w:rFonts w:ascii="Arial Narrow" w:eastAsiaTheme="minorHAnsi" w:hAnsi="Arial Narrow" w:cstheme="minorBidi"/>
          <w:color w:val="auto"/>
          <w:sz w:val="20"/>
          <w:szCs w:val="20"/>
          <w:lang w:val="en-GB" w:eastAsia="en-US"/>
        </w:rPr>
        <w:t xml:space="preserve"> In terms of </w:t>
      </w:r>
      <w:r w:rsidR="00B70A74" w:rsidRPr="00DE16DB">
        <w:rPr>
          <w:rFonts w:ascii="Arial Narrow" w:eastAsiaTheme="minorHAnsi" w:hAnsi="Arial Narrow" w:cstheme="minorBidi"/>
          <w:color w:val="auto"/>
          <w:sz w:val="20"/>
          <w:szCs w:val="20"/>
          <w:lang w:val="en-GB" w:eastAsia="en-US"/>
        </w:rPr>
        <w:t xml:space="preserve">executed </w:t>
      </w:r>
      <w:r w:rsidR="00C963FE" w:rsidRPr="00DE16DB">
        <w:rPr>
          <w:rFonts w:ascii="Arial Narrow" w:eastAsiaTheme="minorHAnsi" w:hAnsi="Arial Narrow" w:cstheme="minorBidi"/>
          <w:color w:val="auto"/>
          <w:sz w:val="20"/>
          <w:szCs w:val="20"/>
          <w:lang w:val="en-GB" w:eastAsia="en-US"/>
        </w:rPr>
        <w:t>orders</w:t>
      </w:r>
      <w:r w:rsidR="00D235EA" w:rsidRPr="00DE16DB">
        <w:rPr>
          <w:rFonts w:ascii="Arial Narrow" w:eastAsiaTheme="minorHAnsi" w:hAnsi="Arial Narrow" w:cstheme="minorBidi"/>
          <w:color w:val="auto"/>
          <w:sz w:val="20"/>
          <w:szCs w:val="20"/>
          <w:lang w:val="en-GB" w:eastAsia="en-US"/>
        </w:rPr>
        <w:t>,</w:t>
      </w:r>
      <w:r w:rsidR="00FA5725" w:rsidRPr="00DE16DB">
        <w:rPr>
          <w:rFonts w:ascii="Arial Narrow" w:eastAsiaTheme="minorHAnsi" w:hAnsi="Arial Narrow" w:cstheme="minorBidi"/>
          <w:color w:val="auto"/>
          <w:sz w:val="20"/>
          <w:szCs w:val="20"/>
          <w:lang w:val="en-GB" w:eastAsia="en-US"/>
        </w:rPr>
        <w:t xml:space="preserve"> </w:t>
      </w:r>
      <w:r w:rsidR="00F51C86">
        <w:rPr>
          <w:rFonts w:ascii="Arial Narrow" w:eastAsiaTheme="minorHAnsi" w:hAnsi="Arial Narrow" w:cstheme="minorBidi"/>
          <w:color w:val="auto"/>
          <w:sz w:val="20"/>
          <w:szCs w:val="20"/>
          <w:lang w:val="en-GB" w:eastAsia="en-US"/>
        </w:rPr>
        <w:t xml:space="preserve">BNP Paribas is also first with more than </w:t>
      </w:r>
      <w:r w:rsidR="00DF36AF">
        <w:rPr>
          <w:rFonts w:ascii="Arial Narrow" w:eastAsiaTheme="minorHAnsi" w:hAnsi="Arial Narrow" w:cstheme="minorBidi"/>
          <w:color w:val="auto"/>
          <w:sz w:val="20"/>
          <w:szCs w:val="20"/>
          <w:lang w:val="en-GB" w:eastAsia="en-US"/>
        </w:rPr>
        <w:t>33</w:t>
      </w:r>
      <w:r w:rsidR="00C963FE" w:rsidRPr="00DE16DB">
        <w:rPr>
          <w:rFonts w:ascii="Arial Narrow" w:eastAsiaTheme="minorHAnsi" w:hAnsi="Arial Narrow" w:cstheme="minorBidi"/>
          <w:color w:val="auto"/>
          <w:sz w:val="20"/>
          <w:szCs w:val="20"/>
          <w:lang w:val="en-GB" w:eastAsia="en-US"/>
        </w:rPr>
        <w:t xml:space="preserve">%, </w:t>
      </w:r>
      <w:r w:rsidR="001E4C06" w:rsidRPr="00DE16DB">
        <w:rPr>
          <w:rFonts w:ascii="Arial Narrow" w:eastAsiaTheme="minorHAnsi" w:hAnsi="Arial Narrow" w:cstheme="minorBidi"/>
          <w:color w:val="auto"/>
          <w:sz w:val="20"/>
          <w:szCs w:val="20"/>
          <w:lang w:val="en-GB" w:eastAsia="en-US"/>
        </w:rPr>
        <w:t xml:space="preserve">then </w:t>
      </w:r>
      <w:r w:rsidR="00F51C86">
        <w:rPr>
          <w:rFonts w:ascii="Arial Narrow" w:eastAsiaTheme="minorHAnsi" w:hAnsi="Arial Narrow" w:cstheme="minorBidi"/>
          <w:color w:val="auto"/>
          <w:sz w:val="20"/>
          <w:szCs w:val="20"/>
          <w:lang w:val="en-GB" w:eastAsia="en-US"/>
        </w:rPr>
        <w:t>2</w:t>
      </w:r>
      <w:r w:rsidR="00DF36AF">
        <w:rPr>
          <w:rFonts w:ascii="Arial Narrow" w:eastAsiaTheme="minorHAnsi" w:hAnsi="Arial Narrow" w:cstheme="minorBidi"/>
          <w:color w:val="auto"/>
          <w:sz w:val="20"/>
          <w:szCs w:val="20"/>
          <w:lang w:val="en-GB" w:eastAsia="en-US"/>
        </w:rPr>
        <w:t>5.29</w:t>
      </w:r>
      <w:r w:rsidR="00FA5725" w:rsidRPr="00DE16DB">
        <w:rPr>
          <w:rFonts w:ascii="Arial Narrow" w:eastAsiaTheme="minorHAnsi" w:hAnsi="Arial Narrow" w:cstheme="minorBidi"/>
          <w:color w:val="auto"/>
          <w:sz w:val="20"/>
          <w:szCs w:val="20"/>
          <w:lang w:val="en-GB" w:eastAsia="en-US"/>
        </w:rPr>
        <w:t xml:space="preserve">% for </w:t>
      </w:r>
      <w:r w:rsidR="00DF36AF">
        <w:rPr>
          <w:rFonts w:ascii="Arial Narrow" w:eastAsiaTheme="minorHAnsi" w:hAnsi="Arial Narrow" w:cstheme="minorBidi"/>
          <w:color w:val="auto"/>
          <w:sz w:val="20"/>
          <w:szCs w:val="20"/>
          <w:lang w:val="en-GB" w:eastAsia="en-US"/>
        </w:rPr>
        <w:t>Barclays</w:t>
      </w:r>
      <w:r w:rsidR="00FA5725" w:rsidRPr="00DE16DB">
        <w:rPr>
          <w:rFonts w:ascii="Arial Narrow" w:eastAsiaTheme="minorHAnsi" w:hAnsi="Arial Narrow" w:cstheme="minorBidi"/>
          <w:color w:val="auto"/>
          <w:sz w:val="20"/>
          <w:szCs w:val="20"/>
          <w:lang w:val="en-GB" w:eastAsia="en-US"/>
        </w:rPr>
        <w:t xml:space="preserve">, </w:t>
      </w:r>
      <w:proofErr w:type="spellStart"/>
      <w:r w:rsidR="00DF36AF">
        <w:rPr>
          <w:rFonts w:ascii="Arial Narrow" w:eastAsiaTheme="minorHAnsi" w:hAnsi="Arial Narrow" w:cstheme="minorBidi"/>
          <w:color w:val="auto"/>
          <w:sz w:val="20"/>
          <w:szCs w:val="20"/>
          <w:lang w:val="en-GB" w:eastAsia="en-US"/>
        </w:rPr>
        <w:t>Bofa</w:t>
      </w:r>
      <w:proofErr w:type="spellEnd"/>
      <w:r w:rsidR="00DF36AF">
        <w:rPr>
          <w:rFonts w:ascii="Arial Narrow" w:eastAsiaTheme="minorHAnsi" w:hAnsi="Arial Narrow" w:cstheme="minorBidi"/>
          <w:color w:val="auto"/>
          <w:sz w:val="20"/>
          <w:szCs w:val="20"/>
          <w:lang w:val="en-GB" w:eastAsia="en-US"/>
        </w:rPr>
        <w:t xml:space="preserve"> Securities</w:t>
      </w:r>
      <w:r w:rsidR="00F51C86">
        <w:rPr>
          <w:rFonts w:ascii="Arial Narrow" w:eastAsiaTheme="minorHAnsi" w:hAnsi="Arial Narrow" w:cstheme="minorBidi"/>
          <w:color w:val="auto"/>
          <w:sz w:val="20"/>
          <w:szCs w:val="20"/>
          <w:lang w:val="en-GB" w:eastAsia="en-US"/>
        </w:rPr>
        <w:t xml:space="preserve"> with 1</w:t>
      </w:r>
      <w:r w:rsidR="00DF36AF">
        <w:rPr>
          <w:rFonts w:ascii="Arial Narrow" w:eastAsiaTheme="minorHAnsi" w:hAnsi="Arial Narrow" w:cstheme="minorBidi"/>
          <w:color w:val="auto"/>
          <w:sz w:val="20"/>
          <w:szCs w:val="20"/>
          <w:lang w:val="en-GB" w:eastAsia="en-US"/>
        </w:rPr>
        <w:t>3.69</w:t>
      </w:r>
      <w:r w:rsidR="00F51C86">
        <w:rPr>
          <w:rFonts w:ascii="Arial Narrow" w:eastAsiaTheme="minorHAnsi" w:hAnsi="Arial Narrow" w:cstheme="minorBidi"/>
          <w:color w:val="auto"/>
          <w:sz w:val="20"/>
          <w:szCs w:val="20"/>
          <w:lang w:val="en-GB" w:eastAsia="en-US"/>
        </w:rPr>
        <w:t xml:space="preserve">% and Goldman Sachs and </w:t>
      </w:r>
      <w:r w:rsidR="00DF36AF">
        <w:rPr>
          <w:rFonts w:ascii="Arial Narrow" w:eastAsiaTheme="minorHAnsi" w:hAnsi="Arial Narrow" w:cstheme="minorBidi"/>
          <w:color w:val="auto"/>
          <w:sz w:val="20"/>
          <w:szCs w:val="20"/>
          <w:lang w:val="en-GB" w:eastAsia="en-US"/>
        </w:rPr>
        <w:t>Citigroup</w:t>
      </w:r>
      <w:r w:rsidR="00F51C86">
        <w:rPr>
          <w:rFonts w:ascii="Arial Narrow" w:eastAsiaTheme="minorHAnsi" w:hAnsi="Arial Narrow" w:cstheme="minorBidi"/>
          <w:color w:val="auto"/>
          <w:sz w:val="20"/>
          <w:szCs w:val="20"/>
          <w:lang w:val="en-GB" w:eastAsia="en-US"/>
        </w:rPr>
        <w:t xml:space="preserve"> for </w:t>
      </w:r>
      <w:r w:rsidR="00DF36AF">
        <w:rPr>
          <w:rFonts w:ascii="Arial Narrow" w:eastAsiaTheme="minorHAnsi" w:hAnsi="Arial Narrow" w:cstheme="minorBidi"/>
          <w:color w:val="auto"/>
          <w:sz w:val="20"/>
          <w:szCs w:val="20"/>
          <w:lang w:val="en-GB" w:eastAsia="en-US"/>
        </w:rPr>
        <w:t>12.31</w:t>
      </w:r>
      <w:r w:rsidR="00F51C86">
        <w:rPr>
          <w:rFonts w:ascii="Arial Narrow" w:eastAsiaTheme="minorHAnsi" w:hAnsi="Arial Narrow" w:cstheme="minorBidi"/>
          <w:color w:val="auto"/>
          <w:sz w:val="20"/>
          <w:szCs w:val="20"/>
          <w:lang w:val="en-GB" w:eastAsia="en-US"/>
        </w:rPr>
        <w:t>% and 6.</w:t>
      </w:r>
      <w:r w:rsidR="00DF36AF">
        <w:rPr>
          <w:rFonts w:ascii="Arial Narrow" w:eastAsiaTheme="minorHAnsi" w:hAnsi="Arial Narrow" w:cstheme="minorBidi"/>
          <w:color w:val="auto"/>
          <w:sz w:val="20"/>
          <w:szCs w:val="20"/>
          <w:lang w:val="en-GB" w:eastAsia="en-US"/>
        </w:rPr>
        <w:t>84</w:t>
      </w:r>
      <w:r w:rsidR="00F51C86">
        <w:rPr>
          <w:rFonts w:ascii="Arial Narrow" w:eastAsiaTheme="minorHAnsi" w:hAnsi="Arial Narrow" w:cstheme="minorBidi"/>
          <w:color w:val="auto"/>
          <w:sz w:val="20"/>
          <w:szCs w:val="20"/>
          <w:lang w:val="en-GB" w:eastAsia="en-US"/>
        </w:rPr>
        <w:t>% respectively.</w:t>
      </w:r>
    </w:p>
    <w:p w14:paraId="4E922E81" w14:textId="77777777" w:rsidR="00F96533" w:rsidRPr="001E4C06" w:rsidRDefault="00F96533" w:rsidP="002E4E04">
      <w:pPr>
        <w:pStyle w:val="Titre2"/>
        <w:jc w:val="both"/>
        <w:rPr>
          <w:b w:val="0"/>
          <w:caps w:val="0"/>
          <w:color w:val="92D050"/>
          <w:sz w:val="20"/>
          <w:szCs w:val="20"/>
          <w:lang w:val="en-GB"/>
        </w:rPr>
      </w:pPr>
    </w:p>
    <w:p w14:paraId="4172DC7C" w14:textId="4E4BD75F" w:rsidR="006376A5" w:rsidRPr="000D7E98" w:rsidRDefault="006376A5" w:rsidP="002E4E04">
      <w:pPr>
        <w:pStyle w:val="Titre2"/>
        <w:jc w:val="both"/>
        <w:rPr>
          <w:noProof/>
        </w:rPr>
      </w:pPr>
      <w:bookmarkStart w:id="30" w:name="_Toc69824565"/>
      <w:r w:rsidRPr="000D7E98">
        <w:rPr>
          <w:noProof/>
        </w:rPr>
        <w:t xml:space="preserve">Equity Derivatives –  </w:t>
      </w:r>
      <w:r w:rsidR="00B94D1A" w:rsidRPr="000D7E98">
        <w:rPr>
          <w:noProof/>
        </w:rPr>
        <w:t>Swap and other equity derivatives</w:t>
      </w:r>
      <w:bookmarkEnd w:id="30"/>
    </w:p>
    <w:p w14:paraId="6E816021" w14:textId="77777777" w:rsidR="006376A5" w:rsidRDefault="006376A5" w:rsidP="006376A5">
      <w:pPr>
        <w:pStyle w:val="Default"/>
        <w:jc w:val="both"/>
        <w:rPr>
          <w:sz w:val="23"/>
          <w:szCs w:val="23"/>
          <w:lang w:val="en-GB"/>
        </w:rPr>
      </w:pPr>
    </w:p>
    <w:p w14:paraId="7451BF15" w14:textId="77777777" w:rsidR="00EE4050" w:rsidRPr="00CF45BE" w:rsidRDefault="00EE4050" w:rsidP="00EE4050">
      <w:pPr>
        <w:autoSpaceDE w:val="0"/>
        <w:autoSpaceDN w:val="0"/>
        <w:adjustRightInd w:val="0"/>
        <w:jc w:val="both"/>
        <w:rPr>
          <w:lang w:val="en-GB"/>
        </w:rPr>
      </w:pPr>
      <w:r w:rsidRPr="00CF45BE">
        <w:rPr>
          <w:lang w:val="en-GB"/>
        </w:rPr>
        <w:t xml:space="preserve">Executions on </w:t>
      </w:r>
      <w:r>
        <w:rPr>
          <w:lang w:val="en-GB"/>
        </w:rPr>
        <w:t xml:space="preserve">Equity Derivatives </w:t>
      </w:r>
      <w:r w:rsidRPr="00CF45BE">
        <w:rPr>
          <w:lang w:val="en-GB"/>
        </w:rPr>
        <w:t>instruments are generally driven by the price and order size, and then market liquidity</w:t>
      </w:r>
      <w:r w:rsidR="005D4871">
        <w:rPr>
          <w:lang w:val="en-GB"/>
        </w:rPr>
        <w:t xml:space="preserve"> and </w:t>
      </w:r>
      <w:r w:rsidR="00891950">
        <w:rPr>
          <w:lang w:val="en-GB"/>
        </w:rPr>
        <w:t>conditions</w:t>
      </w:r>
      <w:r w:rsidRPr="00CF45BE">
        <w:rPr>
          <w:lang w:val="en-GB"/>
        </w:rPr>
        <w:t xml:space="preserve">, speed of execution and likelihood of settlement. </w:t>
      </w:r>
    </w:p>
    <w:p w14:paraId="7F1C7472" w14:textId="77777777" w:rsidR="00EE4050" w:rsidRPr="00CF45BE" w:rsidRDefault="00EE4050" w:rsidP="00EE4050">
      <w:pPr>
        <w:jc w:val="both"/>
        <w:rPr>
          <w:lang w:val="en-GB"/>
        </w:rPr>
      </w:pPr>
    </w:p>
    <w:p w14:paraId="01AC484E" w14:textId="1869C4DE" w:rsidR="00EE4050" w:rsidRDefault="00401D4D" w:rsidP="00EE4050">
      <w:pPr>
        <w:jc w:val="both"/>
        <w:rPr>
          <w:noProof/>
          <w:lang w:val="en-GB"/>
        </w:rPr>
      </w:pPr>
      <w:r>
        <w:rPr>
          <w:noProof/>
        </w:rPr>
        <w:lastRenderedPageBreak/>
        <w:t>The</w:t>
      </w:r>
      <w:r w:rsidR="00EE4050" w:rsidRPr="000D7E98">
        <w:rPr>
          <w:noProof/>
        </w:rPr>
        <w:t xml:space="preserve"> trading activity </w:t>
      </w:r>
      <w:r>
        <w:rPr>
          <w:noProof/>
        </w:rPr>
        <w:t>may be</w:t>
      </w:r>
      <w:r w:rsidR="00EE4050" w:rsidRPr="000D7E98">
        <w:rPr>
          <w:noProof/>
        </w:rPr>
        <w:t xml:space="preserve"> done off venue</w:t>
      </w:r>
      <w:r w:rsidR="009D7592" w:rsidRPr="000D7E98">
        <w:rPr>
          <w:noProof/>
        </w:rPr>
        <w:t xml:space="preserve"> (telephone, IB</w:t>
      </w:r>
      <w:r w:rsidR="00E02BD8" w:rsidRPr="000D7E98">
        <w:rPr>
          <w:noProof/>
        </w:rPr>
        <w:t xml:space="preserve"> </w:t>
      </w:r>
      <w:r w:rsidR="009D7592" w:rsidRPr="000D7E98">
        <w:rPr>
          <w:noProof/>
        </w:rPr>
        <w:t>Chat)</w:t>
      </w:r>
      <w:r w:rsidR="00EE4050" w:rsidRPr="00CF45BE">
        <w:rPr>
          <w:lang w:val="en-GB"/>
        </w:rPr>
        <w:t>, due to the nature of the instruments.</w:t>
      </w:r>
      <w:r w:rsidR="00EE4050" w:rsidRPr="00CF45BE">
        <w:rPr>
          <w:noProof/>
          <w:lang w:val="en-GB"/>
        </w:rPr>
        <w:t xml:space="preserve"> As much as possible, the traders perform an RFQ process if it doesn’t lead to information leakage on the market.</w:t>
      </w:r>
    </w:p>
    <w:p w14:paraId="495E9ACC" w14:textId="77777777" w:rsidR="00EE4050" w:rsidRPr="000D7E98" w:rsidRDefault="00EE4050" w:rsidP="00EE4050">
      <w:pPr>
        <w:jc w:val="both"/>
        <w:rPr>
          <w:noProof/>
        </w:rPr>
      </w:pPr>
    </w:p>
    <w:p w14:paraId="4D65625F" w14:textId="77777777" w:rsidR="00EE4050" w:rsidRPr="00CF45BE" w:rsidRDefault="00EE4050" w:rsidP="00EE4050">
      <w:pPr>
        <w:autoSpaceDE w:val="0"/>
        <w:autoSpaceDN w:val="0"/>
        <w:adjustRightInd w:val="0"/>
        <w:jc w:val="both"/>
        <w:rPr>
          <w:noProof/>
          <w:lang w:val="en-GB"/>
        </w:rPr>
      </w:pPr>
      <w:r w:rsidRPr="00CF45BE">
        <w:rPr>
          <w:noProof/>
          <w:lang w:val="en-GB"/>
        </w:rPr>
        <w:t>In some cases, Dealing Services may not be in a position to organise a request for quotes or may consider that it is</w:t>
      </w:r>
      <w:r w:rsidR="00CB26AA">
        <w:rPr>
          <w:noProof/>
          <w:lang w:val="en-GB"/>
        </w:rPr>
        <w:t xml:space="preserve"> inappropriate to do so in the c</w:t>
      </w:r>
      <w:r w:rsidRPr="00CF45BE">
        <w:rPr>
          <w:noProof/>
          <w:lang w:val="en-GB"/>
        </w:rPr>
        <w:t xml:space="preserve">lient's interests, which provides a de facto justification that the price criterion has been adhered to. </w:t>
      </w:r>
    </w:p>
    <w:p w14:paraId="457BB452" w14:textId="77777777" w:rsidR="00EE4050" w:rsidRPr="00CF45BE" w:rsidRDefault="00EE4050" w:rsidP="00EE4050">
      <w:pPr>
        <w:autoSpaceDE w:val="0"/>
        <w:autoSpaceDN w:val="0"/>
        <w:adjustRightInd w:val="0"/>
        <w:jc w:val="both"/>
        <w:rPr>
          <w:noProof/>
          <w:lang w:val="en-GB"/>
        </w:rPr>
      </w:pPr>
      <w:r w:rsidRPr="00CF45BE">
        <w:rPr>
          <w:noProof/>
          <w:lang w:val="en-GB"/>
        </w:rPr>
        <w:t xml:space="preserve">Without drawing up a comprehensive list, this may occur in the following circumstances: </w:t>
      </w:r>
    </w:p>
    <w:p w14:paraId="35C19784" w14:textId="77777777" w:rsidR="00EE4050" w:rsidRPr="00CF45BE" w:rsidRDefault="00EE4050" w:rsidP="00EE4050">
      <w:pPr>
        <w:pStyle w:val="Paragraphedeliste"/>
        <w:numPr>
          <w:ilvl w:val="0"/>
          <w:numId w:val="26"/>
        </w:numPr>
        <w:autoSpaceDE w:val="0"/>
        <w:autoSpaceDN w:val="0"/>
        <w:adjustRightInd w:val="0"/>
        <w:spacing w:after="13"/>
        <w:jc w:val="both"/>
        <w:rPr>
          <w:noProof/>
          <w:lang w:val="en-GB"/>
        </w:rPr>
      </w:pPr>
      <w:r w:rsidRPr="00CF45BE">
        <w:rPr>
          <w:noProof/>
          <w:lang w:val="en-GB"/>
        </w:rPr>
        <w:t xml:space="preserve">a need to guarantee maximum confidentiality; </w:t>
      </w:r>
    </w:p>
    <w:p w14:paraId="5EDE61BE" w14:textId="77777777" w:rsidR="00EE4050" w:rsidRPr="00CF45BE" w:rsidRDefault="00EE4050" w:rsidP="00EE4050">
      <w:pPr>
        <w:pStyle w:val="Paragraphedeliste"/>
        <w:numPr>
          <w:ilvl w:val="0"/>
          <w:numId w:val="26"/>
        </w:numPr>
        <w:autoSpaceDE w:val="0"/>
        <w:autoSpaceDN w:val="0"/>
        <w:adjustRightInd w:val="0"/>
        <w:spacing w:after="13"/>
        <w:jc w:val="both"/>
        <w:rPr>
          <w:noProof/>
          <w:lang w:val="en-GB"/>
        </w:rPr>
      </w:pPr>
      <w:r w:rsidRPr="00CF45BE">
        <w:rPr>
          <w:noProof/>
          <w:lang w:val="en-GB"/>
        </w:rPr>
        <w:t xml:space="preserve">the illiquidity of the financial instrument; </w:t>
      </w:r>
    </w:p>
    <w:p w14:paraId="1458981C" w14:textId="77777777" w:rsidR="00EE4050" w:rsidRPr="00CF45BE" w:rsidRDefault="00EE4050" w:rsidP="00EE4050">
      <w:pPr>
        <w:pStyle w:val="Paragraphedeliste"/>
        <w:numPr>
          <w:ilvl w:val="0"/>
          <w:numId w:val="26"/>
        </w:numPr>
        <w:autoSpaceDE w:val="0"/>
        <w:autoSpaceDN w:val="0"/>
        <w:adjustRightInd w:val="0"/>
        <w:jc w:val="both"/>
        <w:rPr>
          <w:noProof/>
          <w:lang w:val="en-GB"/>
        </w:rPr>
      </w:pPr>
      <w:r w:rsidRPr="00CF45BE">
        <w:rPr>
          <w:noProof/>
          <w:lang w:val="en-GB"/>
        </w:rPr>
        <w:t>any situation where the request</w:t>
      </w:r>
      <w:r w:rsidR="00CB26AA">
        <w:rPr>
          <w:noProof/>
          <w:lang w:val="en-GB"/>
        </w:rPr>
        <w:t xml:space="preserve"> for quotes is contrary to the c</w:t>
      </w:r>
      <w:r w:rsidRPr="00CF45BE">
        <w:rPr>
          <w:noProof/>
          <w:lang w:val="en-GB"/>
        </w:rPr>
        <w:t xml:space="preserve">lients' interests. </w:t>
      </w:r>
    </w:p>
    <w:p w14:paraId="25D014BC" w14:textId="77777777" w:rsidR="004B5CD5" w:rsidRDefault="004B5CD5" w:rsidP="006376A5">
      <w:pPr>
        <w:pStyle w:val="Default"/>
        <w:jc w:val="both"/>
        <w:rPr>
          <w:sz w:val="23"/>
          <w:szCs w:val="23"/>
          <w:lang w:val="en-GB"/>
        </w:rPr>
      </w:pPr>
    </w:p>
    <w:p w14:paraId="3AB82A5E" w14:textId="12580E3E" w:rsidR="004B5CD5" w:rsidRDefault="004B5CD5" w:rsidP="006376A5">
      <w:pPr>
        <w:pStyle w:val="Default"/>
        <w:jc w:val="both"/>
        <w:rPr>
          <w:sz w:val="23"/>
          <w:szCs w:val="23"/>
          <w:lang w:val="en-GB"/>
        </w:rPr>
      </w:pPr>
    </w:p>
    <w:p w14:paraId="57270DEE" w14:textId="77777777" w:rsidR="00DB08D6" w:rsidRDefault="00DB08D6" w:rsidP="006376A5">
      <w:pPr>
        <w:pStyle w:val="Default"/>
        <w:jc w:val="both"/>
        <w:rPr>
          <w:sz w:val="23"/>
          <w:szCs w:val="23"/>
          <w:lang w:val="en-GB"/>
        </w:rPr>
      </w:pPr>
    </w:p>
    <w:p w14:paraId="463E2939" w14:textId="77777777" w:rsidR="006376A5" w:rsidRDefault="006376A5" w:rsidP="00025D32">
      <w:pPr>
        <w:numPr>
          <w:ilvl w:val="0"/>
          <w:numId w:val="16"/>
        </w:numPr>
        <w:jc w:val="both"/>
        <w:rPr>
          <w:b/>
          <w:u w:val="single"/>
        </w:rPr>
      </w:pPr>
      <w:r w:rsidRPr="00EE4050">
        <w:rPr>
          <w:b/>
          <w:u w:val="single"/>
        </w:rPr>
        <w:t>Execution report</w:t>
      </w:r>
    </w:p>
    <w:p w14:paraId="5A1835D1" w14:textId="59839337" w:rsidR="006376A5" w:rsidRDefault="006376A5" w:rsidP="00F96533">
      <w:pPr>
        <w:rPr>
          <w:lang w:val="fr-FR"/>
        </w:rPr>
      </w:pPr>
    </w:p>
    <w:p w14:paraId="7CBF3CE2" w14:textId="6FE120EA" w:rsidR="00B06F61" w:rsidRDefault="00116ADF" w:rsidP="00CE4496">
      <w:pPr>
        <w:jc w:val="center"/>
      </w:pPr>
      <w:r>
        <w:rPr>
          <w:noProof/>
        </w:rPr>
        <w:drawing>
          <wp:inline distT="0" distB="0" distL="0" distR="0" wp14:anchorId="2AB8AD9D" wp14:editId="315A729D">
            <wp:extent cx="6861810" cy="137414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861810" cy="1374140"/>
                    </a:xfrm>
                    <a:prstGeom prst="rect">
                      <a:avLst/>
                    </a:prstGeom>
                  </pic:spPr>
                </pic:pic>
              </a:graphicData>
            </a:graphic>
          </wp:inline>
        </w:drawing>
      </w:r>
    </w:p>
    <w:p w14:paraId="5ED30CFB" w14:textId="77777777" w:rsidR="00AE7D2A" w:rsidRDefault="00AE7D2A" w:rsidP="00AB4765">
      <w:pPr>
        <w:ind w:left="708"/>
        <w:rPr>
          <w:rFonts w:asciiTheme="majorHAnsi" w:hAnsiTheme="majorHAnsi"/>
          <w:color w:val="FF0000"/>
          <w:sz w:val="24"/>
          <w:szCs w:val="24"/>
        </w:rPr>
      </w:pPr>
    </w:p>
    <w:p w14:paraId="660BDB5B" w14:textId="074E38B2" w:rsidR="00AE7D2A" w:rsidRDefault="00EA551B" w:rsidP="004E2709">
      <w:pPr>
        <w:autoSpaceDE w:val="0"/>
        <w:autoSpaceDN w:val="0"/>
        <w:adjustRightInd w:val="0"/>
        <w:jc w:val="both"/>
        <w:rPr>
          <w:noProof/>
          <w:lang w:val="en-GB"/>
        </w:rPr>
      </w:pPr>
      <w:r w:rsidRPr="004E2709">
        <w:rPr>
          <w:noProof/>
          <w:lang w:val="en-GB"/>
        </w:rPr>
        <w:t>We traded over the counter (OTC</w:t>
      </w:r>
      <w:r w:rsidR="00AE7D2A" w:rsidRPr="004E2709">
        <w:rPr>
          <w:noProof/>
          <w:lang w:val="en-GB"/>
        </w:rPr>
        <w:t xml:space="preserve">) swaps and Equity Derivatives in this category of financial instrument. </w:t>
      </w:r>
    </w:p>
    <w:p w14:paraId="5EE1C04E" w14:textId="77777777" w:rsidR="004E2709" w:rsidRPr="004E2709" w:rsidRDefault="004E2709" w:rsidP="004E2709">
      <w:pPr>
        <w:autoSpaceDE w:val="0"/>
        <w:autoSpaceDN w:val="0"/>
        <w:adjustRightInd w:val="0"/>
        <w:jc w:val="both"/>
        <w:rPr>
          <w:noProof/>
          <w:lang w:val="en-GB"/>
        </w:rPr>
      </w:pPr>
    </w:p>
    <w:p w14:paraId="6FEB2BF7" w14:textId="75EBB97D" w:rsidR="00AE7D2A" w:rsidRPr="004E2709" w:rsidRDefault="004E2709" w:rsidP="004E2709">
      <w:pPr>
        <w:autoSpaceDE w:val="0"/>
        <w:autoSpaceDN w:val="0"/>
        <w:adjustRightInd w:val="0"/>
        <w:jc w:val="both"/>
        <w:rPr>
          <w:noProof/>
          <w:lang w:val="en-GB"/>
        </w:rPr>
      </w:pPr>
      <w:r>
        <w:rPr>
          <w:noProof/>
          <w:lang w:val="en-GB"/>
        </w:rPr>
        <w:t>Our trader</w:t>
      </w:r>
      <w:r w:rsidR="00AE7D2A" w:rsidRPr="004E2709">
        <w:rPr>
          <w:noProof/>
          <w:lang w:val="en-GB"/>
        </w:rPr>
        <w:t xml:space="preserve">s focus mainly on price, and request RFQ’s from different counterparties depending on where they expect liquidity to be available. In order to complete orders, liquidity can be a factor in relation to less liquid swaps or large in size orders.  </w:t>
      </w:r>
    </w:p>
    <w:p w14:paraId="552D6602" w14:textId="77777777" w:rsidR="00FC1E0F" w:rsidRPr="004E2709" w:rsidRDefault="00FC1E0F" w:rsidP="004E2709">
      <w:pPr>
        <w:autoSpaceDE w:val="0"/>
        <w:autoSpaceDN w:val="0"/>
        <w:adjustRightInd w:val="0"/>
        <w:jc w:val="both"/>
        <w:rPr>
          <w:noProof/>
          <w:lang w:val="en-GB"/>
        </w:rPr>
      </w:pPr>
    </w:p>
    <w:p w14:paraId="2C0290E0" w14:textId="3F4B3535" w:rsidR="00AE7D2A" w:rsidRPr="00DE16DB" w:rsidRDefault="00AE7D2A" w:rsidP="004E2709">
      <w:pPr>
        <w:autoSpaceDE w:val="0"/>
        <w:autoSpaceDN w:val="0"/>
        <w:adjustRightInd w:val="0"/>
        <w:jc w:val="both"/>
        <w:rPr>
          <w:noProof/>
          <w:lang w:val="en-GB"/>
        </w:rPr>
      </w:pPr>
      <w:r w:rsidRPr="00DE16DB">
        <w:rPr>
          <w:noProof/>
          <w:lang w:val="en-GB"/>
        </w:rPr>
        <w:t xml:space="preserve">In the top 5 </w:t>
      </w:r>
      <w:r w:rsidR="006C7440" w:rsidRPr="00DE16DB">
        <w:rPr>
          <w:noProof/>
          <w:lang w:val="en-GB"/>
        </w:rPr>
        <w:t xml:space="preserve">execution </w:t>
      </w:r>
      <w:r w:rsidRPr="00DE16DB">
        <w:rPr>
          <w:noProof/>
          <w:lang w:val="en-GB"/>
        </w:rPr>
        <w:t xml:space="preserve">venues, </w:t>
      </w:r>
      <w:r w:rsidR="00116ADF">
        <w:rPr>
          <w:noProof/>
          <w:lang w:val="en-GB"/>
        </w:rPr>
        <w:t>J.P. Morgan</w:t>
      </w:r>
      <w:r w:rsidRPr="00DE16DB">
        <w:rPr>
          <w:noProof/>
          <w:lang w:val="en-GB"/>
        </w:rPr>
        <w:t xml:space="preserve"> is the first counterparty with more than </w:t>
      </w:r>
      <w:r w:rsidR="009024CC">
        <w:rPr>
          <w:noProof/>
          <w:lang w:val="en-GB"/>
        </w:rPr>
        <w:t>4</w:t>
      </w:r>
      <w:r w:rsidR="00116ADF">
        <w:rPr>
          <w:noProof/>
          <w:lang w:val="en-GB"/>
        </w:rPr>
        <w:t>7</w:t>
      </w:r>
      <w:r w:rsidRPr="00DE16DB">
        <w:rPr>
          <w:noProof/>
          <w:lang w:val="en-GB"/>
        </w:rPr>
        <w:t>% of volume</w:t>
      </w:r>
      <w:r w:rsidR="00116ADF">
        <w:rPr>
          <w:noProof/>
          <w:lang w:val="en-GB"/>
        </w:rPr>
        <w:t>s</w:t>
      </w:r>
      <w:r w:rsidRPr="00DE16DB">
        <w:rPr>
          <w:noProof/>
          <w:lang w:val="en-GB"/>
        </w:rPr>
        <w:t xml:space="preserve"> and </w:t>
      </w:r>
      <w:r w:rsidR="00116ADF">
        <w:rPr>
          <w:noProof/>
          <w:lang w:val="en-GB"/>
        </w:rPr>
        <w:t>24</w:t>
      </w:r>
      <w:r w:rsidRPr="00DE16DB">
        <w:rPr>
          <w:noProof/>
          <w:lang w:val="en-GB"/>
        </w:rPr>
        <w:t xml:space="preserve">% of </w:t>
      </w:r>
      <w:r w:rsidR="00B70A74" w:rsidRPr="00DE16DB">
        <w:rPr>
          <w:noProof/>
          <w:lang w:val="en-GB"/>
        </w:rPr>
        <w:t>executed</w:t>
      </w:r>
      <w:r w:rsidRPr="00DE16DB">
        <w:rPr>
          <w:noProof/>
          <w:lang w:val="en-GB"/>
        </w:rPr>
        <w:t xml:space="preserve"> orders</w:t>
      </w:r>
      <w:r w:rsidR="00116ADF">
        <w:rPr>
          <w:noProof/>
          <w:lang w:val="en-GB"/>
        </w:rPr>
        <w:t>.</w:t>
      </w:r>
      <w:r w:rsidRPr="00DE16DB">
        <w:rPr>
          <w:noProof/>
          <w:lang w:val="en-GB"/>
        </w:rPr>
        <w:t xml:space="preserve"> </w:t>
      </w:r>
      <w:r w:rsidR="00116ADF">
        <w:rPr>
          <w:noProof/>
          <w:lang w:val="en-GB"/>
        </w:rPr>
        <w:t>BNP Paribas</w:t>
      </w:r>
      <w:r w:rsidR="009024CC">
        <w:rPr>
          <w:noProof/>
          <w:lang w:val="en-GB"/>
        </w:rPr>
        <w:t xml:space="preserve"> </w:t>
      </w:r>
      <w:r w:rsidR="006C7440" w:rsidRPr="00DE16DB">
        <w:rPr>
          <w:noProof/>
          <w:lang w:val="en-GB"/>
        </w:rPr>
        <w:t>dealt with</w:t>
      </w:r>
      <w:r w:rsidRPr="00DE16DB">
        <w:rPr>
          <w:noProof/>
          <w:lang w:val="en-GB"/>
        </w:rPr>
        <w:t xml:space="preserve"> </w:t>
      </w:r>
      <w:r w:rsidR="00116ADF">
        <w:rPr>
          <w:noProof/>
          <w:lang w:val="en-GB"/>
        </w:rPr>
        <w:t>37.08</w:t>
      </w:r>
      <w:r w:rsidRPr="00DE16DB">
        <w:rPr>
          <w:noProof/>
          <w:lang w:val="en-GB"/>
        </w:rPr>
        <w:t xml:space="preserve">% of </w:t>
      </w:r>
      <w:r w:rsidR="006C7440" w:rsidRPr="00DE16DB">
        <w:rPr>
          <w:noProof/>
          <w:lang w:val="en-GB"/>
        </w:rPr>
        <w:t xml:space="preserve">volumes and </w:t>
      </w:r>
      <w:r w:rsidR="009024CC">
        <w:rPr>
          <w:noProof/>
          <w:lang w:val="en-GB"/>
        </w:rPr>
        <w:t>2</w:t>
      </w:r>
      <w:r w:rsidR="00116ADF">
        <w:rPr>
          <w:noProof/>
          <w:lang w:val="en-GB"/>
        </w:rPr>
        <w:t>1.62</w:t>
      </w:r>
      <w:r w:rsidR="00DD164D" w:rsidRPr="00DE16DB">
        <w:rPr>
          <w:noProof/>
          <w:lang w:val="en-GB"/>
        </w:rPr>
        <w:t>% of orders.</w:t>
      </w:r>
      <w:r w:rsidR="00116ADF">
        <w:rPr>
          <w:noProof/>
          <w:lang w:val="en-GB"/>
        </w:rPr>
        <w:t xml:space="preserve"> Morgan Stanley</w:t>
      </w:r>
      <w:r w:rsidR="009024CC">
        <w:rPr>
          <w:noProof/>
          <w:lang w:val="en-GB"/>
        </w:rPr>
        <w:t xml:space="preserve"> with </w:t>
      </w:r>
      <w:r w:rsidR="00116ADF">
        <w:rPr>
          <w:noProof/>
          <w:lang w:val="en-GB"/>
        </w:rPr>
        <w:t>11.56</w:t>
      </w:r>
      <w:r w:rsidR="009024CC">
        <w:rPr>
          <w:noProof/>
          <w:lang w:val="en-GB"/>
        </w:rPr>
        <w:t xml:space="preserve">% of volumes and </w:t>
      </w:r>
      <w:r w:rsidR="00116ADF">
        <w:rPr>
          <w:noProof/>
          <w:lang w:val="en-GB"/>
        </w:rPr>
        <w:t>43.24</w:t>
      </w:r>
      <w:r w:rsidR="009024CC">
        <w:rPr>
          <w:noProof/>
          <w:lang w:val="en-GB"/>
        </w:rPr>
        <w:t>% of orders</w:t>
      </w:r>
      <w:r w:rsidR="00116ADF">
        <w:rPr>
          <w:noProof/>
          <w:lang w:val="en-GB"/>
        </w:rPr>
        <w:t xml:space="preserve">. </w:t>
      </w:r>
      <w:r w:rsidR="00116ADF">
        <w:rPr>
          <w:noProof/>
        </w:rPr>
        <w:t>Goldman Sachs</w:t>
      </w:r>
      <w:r w:rsidR="00FA5725" w:rsidRPr="00DE16DB">
        <w:rPr>
          <w:noProof/>
        </w:rPr>
        <w:t xml:space="preserve"> </w:t>
      </w:r>
      <w:r w:rsidR="009024CC">
        <w:rPr>
          <w:noProof/>
          <w:lang w:val="en-GB"/>
        </w:rPr>
        <w:t xml:space="preserve">had less </w:t>
      </w:r>
      <w:r w:rsidR="00116ADF">
        <w:rPr>
          <w:noProof/>
          <w:lang w:val="en-GB"/>
        </w:rPr>
        <w:t>than 5</w:t>
      </w:r>
      <w:r w:rsidR="00DD164D" w:rsidRPr="00DE16DB">
        <w:rPr>
          <w:noProof/>
          <w:lang w:val="en-GB"/>
        </w:rPr>
        <w:t xml:space="preserve">% of volumes </w:t>
      </w:r>
      <w:r w:rsidR="006C7440" w:rsidRPr="00DE16DB">
        <w:rPr>
          <w:noProof/>
          <w:lang w:val="en-GB"/>
        </w:rPr>
        <w:t>but</w:t>
      </w:r>
      <w:r w:rsidR="009024CC">
        <w:rPr>
          <w:noProof/>
          <w:lang w:val="en-GB"/>
        </w:rPr>
        <w:t xml:space="preserve"> </w:t>
      </w:r>
      <w:r w:rsidR="00116ADF">
        <w:rPr>
          <w:noProof/>
          <w:lang w:val="en-GB"/>
        </w:rPr>
        <w:t>10.81</w:t>
      </w:r>
      <w:r w:rsidR="00DD164D" w:rsidRPr="00DE16DB">
        <w:rPr>
          <w:noProof/>
          <w:lang w:val="en-GB"/>
        </w:rPr>
        <w:t xml:space="preserve">% of </w:t>
      </w:r>
      <w:r w:rsidR="00B70A74" w:rsidRPr="00DE16DB">
        <w:rPr>
          <w:noProof/>
          <w:lang w:val="en-GB"/>
        </w:rPr>
        <w:t>executed</w:t>
      </w:r>
      <w:r w:rsidR="00DD164D" w:rsidRPr="00DE16DB">
        <w:rPr>
          <w:noProof/>
          <w:lang w:val="en-GB"/>
        </w:rPr>
        <w:t xml:space="preserve"> orders</w:t>
      </w:r>
      <w:r w:rsidR="006C7440" w:rsidRPr="00DE16DB">
        <w:rPr>
          <w:noProof/>
          <w:lang w:val="en-GB"/>
        </w:rPr>
        <w:t>.</w:t>
      </w:r>
    </w:p>
    <w:p w14:paraId="6D6230B7" w14:textId="77777777" w:rsidR="00FC1E0F" w:rsidRPr="004E2709" w:rsidRDefault="00FC1E0F" w:rsidP="004E2709">
      <w:pPr>
        <w:autoSpaceDE w:val="0"/>
        <w:autoSpaceDN w:val="0"/>
        <w:adjustRightInd w:val="0"/>
        <w:jc w:val="both"/>
        <w:rPr>
          <w:noProof/>
          <w:lang w:val="en-GB"/>
        </w:rPr>
      </w:pPr>
    </w:p>
    <w:p w14:paraId="797CBBCF" w14:textId="30C953DC" w:rsidR="00AE7D2A" w:rsidRDefault="00AE7D2A" w:rsidP="004E2709">
      <w:pPr>
        <w:autoSpaceDE w:val="0"/>
        <w:autoSpaceDN w:val="0"/>
        <w:adjustRightInd w:val="0"/>
        <w:jc w:val="both"/>
        <w:rPr>
          <w:noProof/>
          <w:lang w:val="en-GB"/>
        </w:rPr>
      </w:pPr>
      <w:r w:rsidRPr="004E2709">
        <w:rPr>
          <w:noProof/>
          <w:lang w:val="en-GB"/>
        </w:rPr>
        <w:t xml:space="preserve">As with other OTC products, our list of </w:t>
      </w:r>
      <w:r w:rsidR="00263E8E" w:rsidRPr="004E2709">
        <w:rPr>
          <w:noProof/>
          <w:lang w:val="en-GB"/>
        </w:rPr>
        <w:t>authorized</w:t>
      </w:r>
      <w:r w:rsidRPr="004E2709">
        <w:rPr>
          <w:noProof/>
          <w:lang w:val="en-GB"/>
        </w:rPr>
        <w:t xml:space="preserve"> OTC derivative Counterparts comprises major banks that have satisfied our criteria to protect clients from settlement risk and  includes the execution of ISDA/CSA documentation to support Bilateral </w:t>
      </w:r>
      <w:r w:rsidR="004A540B">
        <w:rPr>
          <w:noProof/>
          <w:lang w:val="en-GB"/>
        </w:rPr>
        <w:t>trading or Clearing agreements.</w:t>
      </w:r>
    </w:p>
    <w:p w14:paraId="36A2F52A" w14:textId="77777777" w:rsidR="004A540B" w:rsidRPr="004E2709" w:rsidRDefault="004A540B" w:rsidP="004E2709">
      <w:pPr>
        <w:autoSpaceDE w:val="0"/>
        <w:autoSpaceDN w:val="0"/>
        <w:adjustRightInd w:val="0"/>
        <w:jc w:val="both"/>
        <w:rPr>
          <w:noProof/>
          <w:lang w:val="en-GB"/>
        </w:rPr>
      </w:pPr>
    </w:p>
    <w:p w14:paraId="5DA6BBD0" w14:textId="5F55DA03" w:rsidR="0004197F" w:rsidRDefault="00AE7D2A" w:rsidP="00F96533">
      <w:pPr>
        <w:autoSpaceDE w:val="0"/>
        <w:autoSpaceDN w:val="0"/>
        <w:adjustRightInd w:val="0"/>
        <w:jc w:val="both"/>
        <w:rPr>
          <w:noProof/>
          <w:lang w:val="en-GB"/>
        </w:rPr>
      </w:pPr>
      <w:r w:rsidRPr="004E2709">
        <w:rPr>
          <w:noProof/>
          <w:lang w:val="en-GB"/>
        </w:rPr>
        <w:t xml:space="preserve">We have adapted our trading architecture so that we are ready to meet modified US and European regulations which require changes to how we clear, trade, report and record </w:t>
      </w:r>
      <w:r w:rsidR="00F96533">
        <w:rPr>
          <w:noProof/>
          <w:lang w:val="en-GB"/>
        </w:rPr>
        <w:t>eligible derivative contracts.</w:t>
      </w:r>
    </w:p>
    <w:p w14:paraId="7B9994BB" w14:textId="77777777" w:rsidR="00F96533" w:rsidRPr="00F96533" w:rsidRDefault="00F96533" w:rsidP="00F96533">
      <w:pPr>
        <w:autoSpaceDE w:val="0"/>
        <w:autoSpaceDN w:val="0"/>
        <w:adjustRightInd w:val="0"/>
        <w:jc w:val="both"/>
        <w:rPr>
          <w:noProof/>
          <w:lang w:val="en-GB"/>
        </w:rPr>
      </w:pPr>
    </w:p>
    <w:p w14:paraId="76C6C6FB" w14:textId="77777777" w:rsidR="00B466CF" w:rsidRDefault="00B466CF" w:rsidP="00E5491D">
      <w:pPr>
        <w:pStyle w:val="Titre2"/>
        <w:rPr>
          <w:noProof/>
        </w:rPr>
      </w:pPr>
      <w:bookmarkStart w:id="31" w:name="_Toc69824567"/>
    </w:p>
    <w:p w14:paraId="78E22715" w14:textId="562F7C77" w:rsidR="00E5491D" w:rsidRPr="000D7E98" w:rsidRDefault="00E5491D" w:rsidP="00E5491D">
      <w:pPr>
        <w:pStyle w:val="Titre2"/>
        <w:rPr>
          <w:noProof/>
        </w:rPr>
      </w:pPr>
      <w:r w:rsidRPr="000D7E98">
        <w:rPr>
          <w:noProof/>
        </w:rPr>
        <w:t>C</w:t>
      </w:r>
      <w:r w:rsidR="003A106A" w:rsidRPr="000D7E98">
        <w:rPr>
          <w:noProof/>
        </w:rPr>
        <w:t>ontract For Difference</w:t>
      </w:r>
      <w:bookmarkEnd w:id="31"/>
    </w:p>
    <w:p w14:paraId="17023D34" w14:textId="77777777" w:rsidR="00E5491D" w:rsidRDefault="00E5491D" w:rsidP="00E5491D">
      <w:pPr>
        <w:ind w:left="720"/>
        <w:jc w:val="both"/>
      </w:pPr>
    </w:p>
    <w:p w14:paraId="4BF2AF02" w14:textId="77777777" w:rsidR="003A106A" w:rsidRPr="00CF45BE" w:rsidRDefault="003A106A" w:rsidP="003A106A">
      <w:pPr>
        <w:autoSpaceDE w:val="0"/>
        <w:autoSpaceDN w:val="0"/>
        <w:adjustRightInd w:val="0"/>
        <w:jc w:val="both"/>
        <w:rPr>
          <w:lang w:val="en-GB"/>
        </w:rPr>
      </w:pPr>
      <w:r w:rsidRPr="00CF45BE">
        <w:rPr>
          <w:lang w:val="en-GB"/>
        </w:rPr>
        <w:t xml:space="preserve">Executions on </w:t>
      </w:r>
      <w:r>
        <w:rPr>
          <w:lang w:val="en-GB"/>
        </w:rPr>
        <w:t xml:space="preserve">CFD </w:t>
      </w:r>
      <w:r w:rsidRPr="00CF45BE">
        <w:rPr>
          <w:lang w:val="en-GB"/>
        </w:rPr>
        <w:t>instruments are generally driven by the price and order size, and then market liquidity</w:t>
      </w:r>
      <w:r w:rsidR="005D4871">
        <w:rPr>
          <w:lang w:val="en-GB"/>
        </w:rPr>
        <w:t xml:space="preserve"> and </w:t>
      </w:r>
      <w:r w:rsidR="000B3ADB">
        <w:rPr>
          <w:lang w:val="en-GB"/>
        </w:rPr>
        <w:t>conditions</w:t>
      </w:r>
      <w:r w:rsidRPr="00CF45BE">
        <w:rPr>
          <w:lang w:val="en-GB"/>
        </w:rPr>
        <w:t xml:space="preserve">, speed of execution and likelihood of settlement. </w:t>
      </w:r>
    </w:p>
    <w:p w14:paraId="159EDB5F" w14:textId="54BCBDE3" w:rsidR="00F96533" w:rsidRPr="00B70A74" w:rsidRDefault="003A106A" w:rsidP="00B70A74">
      <w:pPr>
        <w:pStyle w:val="Default"/>
        <w:jc w:val="both"/>
        <w:rPr>
          <w:rFonts w:ascii="Arial Narrow" w:eastAsiaTheme="minorHAnsi" w:hAnsi="Arial Narrow" w:cstheme="minorBidi"/>
          <w:color w:val="auto"/>
          <w:sz w:val="20"/>
          <w:szCs w:val="20"/>
          <w:lang w:val="en-GB" w:eastAsia="en-US"/>
        </w:rPr>
      </w:pPr>
      <w:r w:rsidRPr="003A106A">
        <w:rPr>
          <w:rFonts w:ascii="Arial Narrow" w:eastAsiaTheme="minorHAnsi" w:hAnsi="Arial Narrow" w:cstheme="minorBidi"/>
          <w:color w:val="auto"/>
          <w:sz w:val="20"/>
          <w:szCs w:val="20"/>
          <w:lang w:val="en-GB" w:eastAsia="en-US"/>
        </w:rPr>
        <w:t xml:space="preserve">Depending </w:t>
      </w:r>
      <w:r>
        <w:rPr>
          <w:rFonts w:ascii="Arial Narrow" w:eastAsiaTheme="minorHAnsi" w:hAnsi="Arial Narrow" w:cstheme="minorBidi"/>
          <w:color w:val="auto"/>
          <w:sz w:val="20"/>
          <w:szCs w:val="20"/>
          <w:lang w:val="en-GB" w:eastAsia="en-US"/>
        </w:rPr>
        <w:t xml:space="preserve">on the parameters of the orders (Buy, Sell, Open or Close of position), traders may have to </w:t>
      </w:r>
      <w:r w:rsidR="00FD524E">
        <w:rPr>
          <w:rFonts w:ascii="Arial Narrow" w:eastAsiaTheme="minorHAnsi" w:hAnsi="Arial Narrow" w:cstheme="minorBidi"/>
          <w:color w:val="auto"/>
          <w:sz w:val="20"/>
          <w:szCs w:val="20"/>
          <w:lang w:val="en-GB" w:eastAsia="en-US"/>
        </w:rPr>
        <w:t>deal</w:t>
      </w:r>
      <w:r w:rsidR="00B70A74">
        <w:rPr>
          <w:rFonts w:ascii="Arial Narrow" w:eastAsiaTheme="minorHAnsi" w:hAnsi="Arial Narrow" w:cstheme="minorBidi"/>
          <w:color w:val="auto"/>
          <w:sz w:val="20"/>
          <w:szCs w:val="20"/>
          <w:lang w:val="en-GB" w:eastAsia="en-US"/>
        </w:rPr>
        <w:t xml:space="preserve"> with the prime brokers.</w:t>
      </w:r>
    </w:p>
    <w:p w14:paraId="4A8475A8" w14:textId="77777777" w:rsidR="00C8399C" w:rsidRDefault="00C8399C" w:rsidP="004E2709">
      <w:pPr>
        <w:autoSpaceDE w:val="0"/>
        <w:autoSpaceDN w:val="0"/>
        <w:adjustRightInd w:val="0"/>
        <w:jc w:val="both"/>
        <w:rPr>
          <w:lang w:val="en-GB"/>
        </w:rPr>
      </w:pPr>
    </w:p>
    <w:p w14:paraId="22896683" w14:textId="77777777" w:rsidR="00B466CF" w:rsidRDefault="00B466CF" w:rsidP="004E2709">
      <w:pPr>
        <w:autoSpaceDE w:val="0"/>
        <w:autoSpaceDN w:val="0"/>
        <w:adjustRightInd w:val="0"/>
        <w:jc w:val="both"/>
        <w:rPr>
          <w:lang w:val="en-GB"/>
        </w:rPr>
      </w:pPr>
    </w:p>
    <w:p w14:paraId="6C110408" w14:textId="77777777" w:rsidR="00B466CF" w:rsidRDefault="00B466CF" w:rsidP="004E2709">
      <w:pPr>
        <w:autoSpaceDE w:val="0"/>
        <w:autoSpaceDN w:val="0"/>
        <w:adjustRightInd w:val="0"/>
        <w:jc w:val="both"/>
        <w:rPr>
          <w:lang w:val="en-GB"/>
        </w:rPr>
      </w:pPr>
    </w:p>
    <w:p w14:paraId="703E2D5D" w14:textId="77777777" w:rsidR="00B466CF" w:rsidRDefault="00B466CF" w:rsidP="004E2709">
      <w:pPr>
        <w:autoSpaceDE w:val="0"/>
        <w:autoSpaceDN w:val="0"/>
        <w:adjustRightInd w:val="0"/>
        <w:jc w:val="both"/>
        <w:rPr>
          <w:lang w:val="en-GB"/>
        </w:rPr>
      </w:pPr>
    </w:p>
    <w:p w14:paraId="0DD08BA0" w14:textId="77777777" w:rsidR="00B466CF" w:rsidRDefault="00B466CF" w:rsidP="004E2709">
      <w:pPr>
        <w:autoSpaceDE w:val="0"/>
        <w:autoSpaceDN w:val="0"/>
        <w:adjustRightInd w:val="0"/>
        <w:jc w:val="both"/>
        <w:rPr>
          <w:lang w:val="en-GB"/>
        </w:rPr>
      </w:pPr>
    </w:p>
    <w:p w14:paraId="6CF407F4" w14:textId="77777777" w:rsidR="00B466CF" w:rsidRDefault="00B466CF" w:rsidP="004E2709">
      <w:pPr>
        <w:autoSpaceDE w:val="0"/>
        <w:autoSpaceDN w:val="0"/>
        <w:adjustRightInd w:val="0"/>
        <w:jc w:val="both"/>
        <w:rPr>
          <w:lang w:val="en-GB"/>
        </w:rPr>
      </w:pPr>
    </w:p>
    <w:p w14:paraId="410610AC" w14:textId="77777777" w:rsidR="00B466CF" w:rsidRDefault="00B466CF" w:rsidP="004E2709">
      <w:pPr>
        <w:autoSpaceDE w:val="0"/>
        <w:autoSpaceDN w:val="0"/>
        <w:adjustRightInd w:val="0"/>
        <w:jc w:val="both"/>
        <w:rPr>
          <w:lang w:val="en-GB"/>
        </w:rPr>
      </w:pPr>
    </w:p>
    <w:p w14:paraId="2C348929" w14:textId="77777777" w:rsidR="00B466CF" w:rsidRDefault="00B466CF" w:rsidP="004E2709">
      <w:pPr>
        <w:autoSpaceDE w:val="0"/>
        <w:autoSpaceDN w:val="0"/>
        <w:adjustRightInd w:val="0"/>
        <w:jc w:val="both"/>
        <w:rPr>
          <w:lang w:val="en-GB"/>
        </w:rPr>
      </w:pPr>
    </w:p>
    <w:p w14:paraId="76F442CE" w14:textId="77777777" w:rsidR="00B466CF" w:rsidRDefault="00B466CF" w:rsidP="004E2709">
      <w:pPr>
        <w:autoSpaceDE w:val="0"/>
        <w:autoSpaceDN w:val="0"/>
        <w:adjustRightInd w:val="0"/>
        <w:jc w:val="both"/>
        <w:rPr>
          <w:lang w:val="en-GB"/>
        </w:rPr>
      </w:pPr>
    </w:p>
    <w:p w14:paraId="72A34885" w14:textId="77777777" w:rsidR="00B466CF" w:rsidRDefault="00B466CF" w:rsidP="004E2709">
      <w:pPr>
        <w:autoSpaceDE w:val="0"/>
        <w:autoSpaceDN w:val="0"/>
        <w:adjustRightInd w:val="0"/>
        <w:jc w:val="both"/>
        <w:rPr>
          <w:lang w:val="en-GB"/>
        </w:rPr>
      </w:pPr>
    </w:p>
    <w:p w14:paraId="1D11FD4F" w14:textId="77777777" w:rsidR="00B466CF" w:rsidRPr="004E2709" w:rsidRDefault="00B466CF" w:rsidP="004E2709">
      <w:pPr>
        <w:autoSpaceDE w:val="0"/>
        <w:autoSpaceDN w:val="0"/>
        <w:adjustRightInd w:val="0"/>
        <w:jc w:val="both"/>
        <w:rPr>
          <w:lang w:val="en-GB"/>
        </w:rPr>
      </w:pPr>
    </w:p>
    <w:p w14:paraId="2527044D" w14:textId="77777777" w:rsidR="00E5491D" w:rsidRPr="00FD461D" w:rsidRDefault="00E5491D" w:rsidP="00025D32">
      <w:pPr>
        <w:pStyle w:val="Paragraphedeliste"/>
        <w:numPr>
          <w:ilvl w:val="0"/>
          <w:numId w:val="21"/>
        </w:numPr>
        <w:jc w:val="both"/>
        <w:rPr>
          <w:b/>
          <w:highlight w:val="green"/>
          <w:u w:val="single"/>
        </w:rPr>
      </w:pPr>
      <w:r w:rsidRPr="00FD461D">
        <w:rPr>
          <w:b/>
          <w:highlight w:val="green"/>
          <w:u w:val="single"/>
        </w:rPr>
        <w:lastRenderedPageBreak/>
        <w:t>Transmission report</w:t>
      </w:r>
    </w:p>
    <w:p w14:paraId="06402D77" w14:textId="1DD67826" w:rsidR="004B3E00" w:rsidRDefault="004B3E00" w:rsidP="00A057C6">
      <w:pPr>
        <w:ind w:left="709"/>
        <w:rPr>
          <w:b/>
          <w:color w:val="FF0000"/>
          <w:sz w:val="32"/>
          <w:szCs w:val="32"/>
          <w:lang w:val="fr-FR"/>
        </w:rPr>
      </w:pPr>
    </w:p>
    <w:p w14:paraId="47CBFA48" w14:textId="5769BB85" w:rsidR="004B3E00" w:rsidRDefault="009F4019" w:rsidP="00F96533">
      <w:pPr>
        <w:jc w:val="center"/>
        <w:rPr>
          <w:b/>
          <w:color w:val="FF0000"/>
          <w:sz w:val="32"/>
          <w:szCs w:val="32"/>
          <w:lang w:val="fr-FR"/>
        </w:rPr>
      </w:pPr>
      <w:r>
        <w:rPr>
          <w:noProof/>
        </w:rPr>
        <w:drawing>
          <wp:inline distT="0" distB="0" distL="0" distR="0" wp14:anchorId="0E4BBF2D" wp14:editId="1C86DC99">
            <wp:extent cx="6861810" cy="152781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861810" cy="1527810"/>
                    </a:xfrm>
                    <a:prstGeom prst="rect">
                      <a:avLst/>
                    </a:prstGeom>
                  </pic:spPr>
                </pic:pic>
              </a:graphicData>
            </a:graphic>
          </wp:inline>
        </w:drawing>
      </w:r>
    </w:p>
    <w:p w14:paraId="76A5AB53" w14:textId="0FDD7E7F" w:rsidR="004B3E00" w:rsidRPr="00CB3FF8" w:rsidRDefault="004B3E00" w:rsidP="00A057C6">
      <w:pPr>
        <w:ind w:left="709"/>
        <w:rPr>
          <w:color w:val="92D050"/>
          <w:sz w:val="22"/>
          <w:szCs w:val="22"/>
          <w:lang w:val="fr-FR"/>
        </w:rPr>
      </w:pPr>
    </w:p>
    <w:p w14:paraId="4322F413" w14:textId="7DE0412E" w:rsidR="00A863D8" w:rsidRPr="00DE16DB" w:rsidRDefault="00FA0BA7" w:rsidP="00F96533">
      <w:pPr>
        <w:autoSpaceDE w:val="0"/>
        <w:autoSpaceDN w:val="0"/>
        <w:adjustRightInd w:val="0"/>
        <w:jc w:val="both"/>
        <w:rPr>
          <w:lang w:val="en-GB"/>
        </w:rPr>
      </w:pPr>
      <w:r w:rsidRPr="00DE16DB">
        <w:rPr>
          <w:lang w:val="en-GB"/>
        </w:rPr>
        <w:t xml:space="preserve">For this </w:t>
      </w:r>
      <w:r w:rsidR="0068554A">
        <w:rPr>
          <w:lang w:val="en-GB"/>
        </w:rPr>
        <w:t>chart</w:t>
      </w:r>
      <w:r w:rsidR="004E2709" w:rsidRPr="00DE16DB">
        <w:rPr>
          <w:lang w:val="en-GB"/>
        </w:rPr>
        <w:t>,</w:t>
      </w:r>
      <w:r w:rsidR="002822C3">
        <w:rPr>
          <w:lang w:val="en-GB"/>
        </w:rPr>
        <w:t xml:space="preserve"> we have </w:t>
      </w:r>
      <w:r w:rsidRPr="00DE16DB">
        <w:rPr>
          <w:lang w:val="en-GB"/>
        </w:rPr>
        <w:t xml:space="preserve">traded </w:t>
      </w:r>
      <w:r w:rsidR="00B70A74" w:rsidRPr="00DE16DB">
        <w:rPr>
          <w:lang w:val="en-GB"/>
        </w:rPr>
        <w:t xml:space="preserve">again </w:t>
      </w:r>
      <w:r w:rsidRPr="00DE16DB">
        <w:rPr>
          <w:lang w:val="en-GB"/>
        </w:rPr>
        <w:t xml:space="preserve">with prime </w:t>
      </w:r>
      <w:r w:rsidR="00C460BD" w:rsidRPr="00DE16DB">
        <w:rPr>
          <w:lang w:val="en-GB"/>
        </w:rPr>
        <w:t xml:space="preserve">brokers. </w:t>
      </w:r>
      <w:r w:rsidR="009F4019">
        <w:rPr>
          <w:lang w:val="en-GB"/>
        </w:rPr>
        <w:t>Morgan Stanley</w:t>
      </w:r>
      <w:r w:rsidR="002822C3">
        <w:rPr>
          <w:lang w:val="en-GB"/>
        </w:rPr>
        <w:t xml:space="preserve"> </w:t>
      </w:r>
      <w:r w:rsidRPr="00DE16DB">
        <w:rPr>
          <w:lang w:val="en-GB"/>
        </w:rPr>
        <w:t>is the fi</w:t>
      </w:r>
      <w:r w:rsidR="002822C3">
        <w:rPr>
          <w:lang w:val="en-GB"/>
        </w:rPr>
        <w:t xml:space="preserve">rst counterparty with more </w:t>
      </w:r>
      <w:r w:rsidR="009F4019">
        <w:rPr>
          <w:lang w:val="en-GB"/>
        </w:rPr>
        <w:t>5</w:t>
      </w:r>
      <w:r w:rsidR="002822C3">
        <w:rPr>
          <w:lang w:val="en-GB"/>
        </w:rPr>
        <w:t>1</w:t>
      </w:r>
      <w:r w:rsidR="00545044" w:rsidRPr="00DE16DB">
        <w:rPr>
          <w:lang w:val="en-GB"/>
        </w:rPr>
        <w:t xml:space="preserve">% of </w:t>
      </w:r>
      <w:r w:rsidR="004C0B99" w:rsidRPr="00DE16DB">
        <w:rPr>
          <w:lang w:val="en-GB"/>
        </w:rPr>
        <w:t>volumes and</w:t>
      </w:r>
      <w:r w:rsidR="002822C3">
        <w:rPr>
          <w:lang w:val="en-GB"/>
        </w:rPr>
        <w:t xml:space="preserve"> </w:t>
      </w:r>
      <w:r w:rsidR="009F4019">
        <w:rPr>
          <w:lang w:val="en-GB"/>
        </w:rPr>
        <w:t>87.13</w:t>
      </w:r>
      <w:r w:rsidRPr="00DE16DB">
        <w:rPr>
          <w:lang w:val="en-GB"/>
        </w:rPr>
        <w:t xml:space="preserve">% of </w:t>
      </w:r>
      <w:r w:rsidR="00A863D8" w:rsidRPr="00DE16DB">
        <w:rPr>
          <w:lang w:val="en-GB"/>
        </w:rPr>
        <w:t xml:space="preserve">executed </w:t>
      </w:r>
      <w:r w:rsidRPr="00DE16DB">
        <w:rPr>
          <w:lang w:val="en-GB"/>
        </w:rPr>
        <w:t>orders</w:t>
      </w:r>
      <w:r w:rsidR="00545044" w:rsidRPr="00DE16DB">
        <w:rPr>
          <w:lang w:val="en-GB"/>
        </w:rPr>
        <w:t xml:space="preserve">, </w:t>
      </w:r>
      <w:r w:rsidR="002822C3">
        <w:rPr>
          <w:lang w:val="en-GB"/>
        </w:rPr>
        <w:t>Goldman Sachs International</w:t>
      </w:r>
      <w:r w:rsidR="00545044" w:rsidRPr="00DE16DB">
        <w:rPr>
          <w:lang w:val="en-GB"/>
        </w:rPr>
        <w:t xml:space="preserve"> </w:t>
      </w:r>
      <w:r w:rsidR="00A863D8" w:rsidRPr="00DE16DB">
        <w:rPr>
          <w:lang w:val="en-GB"/>
        </w:rPr>
        <w:t xml:space="preserve">with </w:t>
      </w:r>
      <w:r w:rsidR="002822C3">
        <w:rPr>
          <w:lang w:val="en-GB"/>
        </w:rPr>
        <w:t>3</w:t>
      </w:r>
      <w:r w:rsidR="009F4019">
        <w:rPr>
          <w:lang w:val="en-GB"/>
        </w:rPr>
        <w:t>5.40</w:t>
      </w:r>
      <w:r w:rsidR="00545044" w:rsidRPr="00DE16DB">
        <w:rPr>
          <w:lang w:val="en-GB"/>
        </w:rPr>
        <w:t xml:space="preserve">% of volumes and </w:t>
      </w:r>
      <w:r w:rsidR="009F4019">
        <w:rPr>
          <w:lang w:val="en-GB"/>
        </w:rPr>
        <w:t>7.49</w:t>
      </w:r>
      <w:r w:rsidR="00545044" w:rsidRPr="00DE16DB">
        <w:rPr>
          <w:lang w:val="en-GB"/>
        </w:rPr>
        <w:t xml:space="preserve">% of </w:t>
      </w:r>
      <w:r w:rsidR="00B70A74" w:rsidRPr="00DE16DB">
        <w:rPr>
          <w:lang w:val="en-GB"/>
        </w:rPr>
        <w:t>executed</w:t>
      </w:r>
      <w:r w:rsidR="00545044" w:rsidRPr="00DE16DB">
        <w:rPr>
          <w:lang w:val="en-GB"/>
        </w:rPr>
        <w:t xml:space="preserve"> </w:t>
      </w:r>
      <w:r w:rsidR="002822C3">
        <w:rPr>
          <w:lang w:val="en-GB"/>
        </w:rPr>
        <w:t xml:space="preserve">orders. </w:t>
      </w:r>
      <w:r w:rsidR="009F4019">
        <w:rPr>
          <w:lang w:val="en-GB"/>
        </w:rPr>
        <w:t>Goldman Sachs &amp; Co. LLC</w:t>
      </w:r>
      <w:r w:rsidR="002822C3">
        <w:rPr>
          <w:lang w:val="en-GB"/>
        </w:rPr>
        <w:t xml:space="preserve"> is the third with 1</w:t>
      </w:r>
      <w:r w:rsidR="009F4019">
        <w:rPr>
          <w:lang w:val="en-GB"/>
        </w:rPr>
        <w:t>2.35</w:t>
      </w:r>
      <w:r w:rsidR="002822C3">
        <w:rPr>
          <w:lang w:val="en-GB"/>
        </w:rPr>
        <w:t xml:space="preserve">% of volumes and </w:t>
      </w:r>
      <w:r w:rsidR="009F4019">
        <w:rPr>
          <w:lang w:val="en-GB"/>
        </w:rPr>
        <w:t>4.24%</w:t>
      </w:r>
      <w:r w:rsidR="00D66CF3" w:rsidRPr="00DE16DB">
        <w:rPr>
          <w:lang w:val="en-GB"/>
        </w:rPr>
        <w:t xml:space="preserve"> of executed orders.</w:t>
      </w:r>
    </w:p>
    <w:p w14:paraId="7EC75DFF" w14:textId="3745CBD6" w:rsidR="002200B8" w:rsidRDefault="002200B8" w:rsidP="00F96533">
      <w:pPr>
        <w:autoSpaceDE w:val="0"/>
        <w:autoSpaceDN w:val="0"/>
        <w:adjustRightInd w:val="0"/>
        <w:jc w:val="both"/>
        <w:rPr>
          <w:color w:val="FF0000"/>
          <w:lang w:val="en-GB"/>
        </w:rPr>
      </w:pPr>
    </w:p>
    <w:p w14:paraId="66E99234" w14:textId="43754A19" w:rsidR="00A863D8" w:rsidRPr="000D7E98" w:rsidRDefault="00A863D8" w:rsidP="00A863D8">
      <w:pPr>
        <w:pStyle w:val="Titre2"/>
        <w:rPr>
          <w:noProof/>
        </w:rPr>
      </w:pPr>
      <w:bookmarkStart w:id="32" w:name="_Toc69824568"/>
      <w:bookmarkStart w:id="33" w:name="_Hlk166751103"/>
      <w:r w:rsidRPr="000D7E98">
        <w:rPr>
          <w:noProof/>
        </w:rPr>
        <w:t>E</w:t>
      </w:r>
      <w:r>
        <w:rPr>
          <w:noProof/>
        </w:rPr>
        <w:t>X</w:t>
      </w:r>
      <w:r w:rsidRPr="000D7E98">
        <w:rPr>
          <w:noProof/>
        </w:rPr>
        <w:t>change traded products</w:t>
      </w:r>
      <w:bookmarkEnd w:id="32"/>
    </w:p>
    <w:p w14:paraId="37DEBE9E" w14:textId="77777777" w:rsidR="00A863D8" w:rsidRDefault="00A863D8" w:rsidP="002E4E04">
      <w:pPr>
        <w:autoSpaceDE w:val="0"/>
        <w:autoSpaceDN w:val="0"/>
        <w:adjustRightInd w:val="0"/>
        <w:jc w:val="both"/>
      </w:pPr>
    </w:p>
    <w:p w14:paraId="0F0B71C2" w14:textId="3F18DCE3" w:rsidR="00D82DE1" w:rsidRPr="00A863D8" w:rsidRDefault="00D82DE1" w:rsidP="002E4E04">
      <w:pPr>
        <w:autoSpaceDE w:val="0"/>
        <w:autoSpaceDN w:val="0"/>
        <w:adjustRightInd w:val="0"/>
        <w:jc w:val="both"/>
        <w:rPr>
          <w:color w:val="00B050"/>
          <w:lang w:val="en-GB"/>
        </w:rPr>
      </w:pPr>
      <w:r w:rsidRPr="00FD524E">
        <w:rPr>
          <w:lang w:val="en-GB"/>
        </w:rPr>
        <w:t>Executions on Exchange Traded Products are generally driven by the price and order size, and then market liquidity</w:t>
      </w:r>
      <w:r w:rsidR="005D4871">
        <w:rPr>
          <w:lang w:val="en-GB"/>
        </w:rPr>
        <w:t xml:space="preserve"> and </w:t>
      </w:r>
      <w:r w:rsidR="000B3ADB">
        <w:rPr>
          <w:lang w:val="en-GB"/>
        </w:rPr>
        <w:t>conditions</w:t>
      </w:r>
      <w:r w:rsidRPr="00FD524E">
        <w:rPr>
          <w:lang w:val="en-GB"/>
        </w:rPr>
        <w:t xml:space="preserve">, speed of execution and likelihood of settlement. </w:t>
      </w:r>
    </w:p>
    <w:p w14:paraId="4517C850" w14:textId="77777777" w:rsidR="00D82DE1" w:rsidRPr="00FD524E" w:rsidRDefault="00D82DE1" w:rsidP="002E4E04">
      <w:pPr>
        <w:jc w:val="both"/>
        <w:rPr>
          <w:lang w:val="en-GB"/>
        </w:rPr>
      </w:pPr>
    </w:p>
    <w:p w14:paraId="3C6C7EAD" w14:textId="7782F66D" w:rsidR="00FD524E" w:rsidRPr="003A106A" w:rsidRDefault="00FD524E" w:rsidP="002E4E04">
      <w:pPr>
        <w:jc w:val="both"/>
        <w:rPr>
          <w:lang w:val="en-GB"/>
        </w:rPr>
      </w:pPr>
      <w:r w:rsidRPr="00FD524E">
        <w:rPr>
          <w:lang w:val="en-GB"/>
        </w:rPr>
        <w:t>A part of the ETP</w:t>
      </w:r>
      <w:r w:rsidR="00B70A74">
        <w:rPr>
          <w:lang w:val="en-GB"/>
        </w:rPr>
        <w:t>,</w:t>
      </w:r>
      <w:r w:rsidRPr="00FD524E">
        <w:rPr>
          <w:lang w:val="en-GB"/>
        </w:rPr>
        <w:t xml:space="preserve"> orders are transmitted to brokers.</w:t>
      </w:r>
      <w:r w:rsidR="00767C17">
        <w:rPr>
          <w:lang w:val="en-GB"/>
        </w:rPr>
        <w:t xml:space="preserve"> </w:t>
      </w:r>
      <w:r w:rsidRPr="003A106A">
        <w:rPr>
          <w:lang w:val="en-GB"/>
        </w:rPr>
        <w:t xml:space="preserve">Depending </w:t>
      </w:r>
      <w:r>
        <w:rPr>
          <w:lang w:val="en-GB"/>
        </w:rPr>
        <w:t xml:space="preserve">on the parameters of the orders, traders may have to execute </w:t>
      </w:r>
      <w:proofErr w:type="gramStart"/>
      <w:r>
        <w:rPr>
          <w:lang w:val="en-GB"/>
        </w:rPr>
        <w:t xml:space="preserve">and in this </w:t>
      </w:r>
      <w:r w:rsidR="00B70A74">
        <w:rPr>
          <w:lang w:val="en-GB"/>
        </w:rPr>
        <w:t>case,</w:t>
      </w:r>
      <w:proofErr w:type="gramEnd"/>
      <w:r>
        <w:rPr>
          <w:lang w:val="en-GB"/>
        </w:rPr>
        <w:t xml:space="preserve"> </w:t>
      </w:r>
      <w:r w:rsidR="00767C17">
        <w:rPr>
          <w:lang w:val="en-GB"/>
        </w:rPr>
        <w:t xml:space="preserve">they </w:t>
      </w:r>
      <w:r w:rsidR="00767C17" w:rsidRPr="00FD524E">
        <w:rPr>
          <w:lang w:val="en-GB"/>
        </w:rPr>
        <w:t>perform</w:t>
      </w:r>
      <w:r w:rsidRPr="00FD524E">
        <w:rPr>
          <w:lang w:val="en-GB"/>
        </w:rPr>
        <w:t xml:space="preserve"> an RFQ process</w:t>
      </w:r>
      <w:r>
        <w:rPr>
          <w:lang w:val="en-GB"/>
        </w:rPr>
        <w:t xml:space="preserve"> to get the best possible results.</w:t>
      </w:r>
      <w:r w:rsidRPr="00FD524E">
        <w:t xml:space="preserve"> </w:t>
      </w:r>
      <w:r w:rsidRPr="00FD524E">
        <w:rPr>
          <w:lang w:val="en-GB"/>
        </w:rPr>
        <w:t xml:space="preserve">This is the case, </w:t>
      </w:r>
      <w:proofErr w:type="gramStart"/>
      <w:r w:rsidRPr="00FD524E">
        <w:rPr>
          <w:lang w:val="en-GB"/>
        </w:rPr>
        <w:t>in particular</w:t>
      </w:r>
      <w:r w:rsidR="00483D14">
        <w:rPr>
          <w:lang w:val="en-GB"/>
        </w:rPr>
        <w:t xml:space="preserve"> </w:t>
      </w:r>
      <w:r>
        <w:rPr>
          <w:lang w:val="en-GB"/>
        </w:rPr>
        <w:t>for</w:t>
      </w:r>
      <w:proofErr w:type="gramEnd"/>
      <w:r>
        <w:rPr>
          <w:lang w:val="en-GB"/>
        </w:rPr>
        <w:t xml:space="preserve"> ETF </w:t>
      </w:r>
      <w:r w:rsidRPr="00FD524E">
        <w:rPr>
          <w:lang w:val="en-GB"/>
        </w:rPr>
        <w:t>with the type of order "NAV</w:t>
      </w:r>
      <w:r>
        <w:rPr>
          <w:lang w:val="en-GB"/>
        </w:rPr>
        <w:t xml:space="preserve"> </w:t>
      </w:r>
      <w:r w:rsidR="00767C17">
        <w:rPr>
          <w:lang w:val="en-GB"/>
        </w:rPr>
        <w:t>guaranteed</w:t>
      </w:r>
      <w:r>
        <w:rPr>
          <w:lang w:val="en-GB"/>
        </w:rPr>
        <w:t>”.</w:t>
      </w:r>
    </w:p>
    <w:p w14:paraId="294495FB" w14:textId="77777777" w:rsidR="00062F96" w:rsidRPr="000D7E98" w:rsidRDefault="00062F96" w:rsidP="002E4E04">
      <w:pPr>
        <w:jc w:val="both"/>
      </w:pPr>
    </w:p>
    <w:p w14:paraId="473A7D93" w14:textId="77777777" w:rsidR="00FD524E" w:rsidRDefault="00FD524E" w:rsidP="002B65F8">
      <w:pPr>
        <w:jc w:val="both"/>
        <w:rPr>
          <w:lang w:val="en-GB"/>
        </w:rPr>
      </w:pPr>
      <w:r w:rsidRPr="00CF45BE">
        <w:rPr>
          <w:lang w:val="en-GB"/>
        </w:rPr>
        <w:t xml:space="preserve">To perform its controls for </w:t>
      </w:r>
      <w:r>
        <w:rPr>
          <w:lang w:val="en-GB"/>
        </w:rPr>
        <w:t>ETF</w:t>
      </w:r>
      <w:r w:rsidRPr="00CF45BE">
        <w:rPr>
          <w:lang w:val="en-GB"/>
        </w:rPr>
        <w:t xml:space="preserve">, Dealing Services uses a ‘RFQ’ report highlighting competing quotes received from counterparties (including justifications when execution prices differ from best quotes of if there have been insufficient number of quotes). </w:t>
      </w:r>
    </w:p>
    <w:p w14:paraId="29F03D81" w14:textId="0D6BFA49" w:rsidR="00FD524E" w:rsidRPr="000D7E98" w:rsidRDefault="00FD524E" w:rsidP="00263E8E">
      <w:pPr>
        <w:jc w:val="both"/>
        <w:rPr>
          <w:noProof/>
        </w:rPr>
      </w:pPr>
      <w:r w:rsidRPr="00CF45BE">
        <w:t xml:space="preserve">Execution quality is regularly </w:t>
      </w:r>
      <w:r w:rsidR="009D7592">
        <w:t xml:space="preserve">reviewed </w:t>
      </w:r>
      <w:r w:rsidRPr="00CF45BE">
        <w:t xml:space="preserve">by Dealing Services desks (first level controls), Compliance teams (second level controls) and with the </w:t>
      </w:r>
      <w:r w:rsidR="00FD461D">
        <w:t>c</w:t>
      </w:r>
      <w:r w:rsidR="00FD461D" w:rsidRPr="00CF45BE">
        <w:t>lient ‘</w:t>
      </w:r>
      <w:r w:rsidRPr="00CF45BE">
        <w:t>s investments strategy teams.</w:t>
      </w:r>
    </w:p>
    <w:p w14:paraId="0074542F" w14:textId="77777777" w:rsidR="00062F96" w:rsidRPr="000D7E98" w:rsidRDefault="00062F96" w:rsidP="002E4E04">
      <w:pPr>
        <w:jc w:val="both"/>
      </w:pPr>
    </w:p>
    <w:p w14:paraId="09CE4C25" w14:textId="77777777" w:rsidR="00E5491D" w:rsidRPr="00767C17" w:rsidRDefault="00E5491D" w:rsidP="00E5491D">
      <w:pPr>
        <w:ind w:left="720"/>
        <w:jc w:val="both"/>
        <w:rPr>
          <w:b/>
          <w:u w:val="single"/>
        </w:rPr>
      </w:pPr>
    </w:p>
    <w:p w14:paraId="4A4BDC57" w14:textId="77777777" w:rsidR="00E5491D" w:rsidRPr="00767C17" w:rsidRDefault="00E5491D" w:rsidP="00025D32">
      <w:pPr>
        <w:pStyle w:val="Paragraphedeliste"/>
        <w:numPr>
          <w:ilvl w:val="0"/>
          <w:numId w:val="22"/>
        </w:numPr>
        <w:jc w:val="both"/>
        <w:rPr>
          <w:b/>
          <w:u w:val="single"/>
        </w:rPr>
      </w:pPr>
      <w:r w:rsidRPr="00767C17">
        <w:rPr>
          <w:b/>
          <w:u w:val="single"/>
        </w:rPr>
        <w:t>Execution report</w:t>
      </w:r>
    </w:p>
    <w:p w14:paraId="178BDDA3" w14:textId="2CA40406" w:rsidR="00D13A2E" w:rsidRDefault="00D13A2E" w:rsidP="00F96533"/>
    <w:p w14:paraId="077E5827" w14:textId="5F0C2067" w:rsidR="00767C17" w:rsidRDefault="00483D14" w:rsidP="00BC7EBE">
      <w:pPr>
        <w:jc w:val="center"/>
      </w:pPr>
      <w:r>
        <w:rPr>
          <w:noProof/>
        </w:rPr>
        <w:drawing>
          <wp:inline distT="0" distB="0" distL="0" distR="0" wp14:anchorId="6F4406A0" wp14:editId="6120AEC2">
            <wp:extent cx="6861810" cy="15297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861810" cy="1529715"/>
                    </a:xfrm>
                    <a:prstGeom prst="rect">
                      <a:avLst/>
                    </a:prstGeom>
                  </pic:spPr>
                </pic:pic>
              </a:graphicData>
            </a:graphic>
          </wp:inline>
        </w:drawing>
      </w:r>
    </w:p>
    <w:p w14:paraId="10E2BC9D" w14:textId="4EFF8DC4" w:rsidR="00D621F3" w:rsidRDefault="00D621F3" w:rsidP="00BC7EBE">
      <w:pPr>
        <w:jc w:val="center"/>
      </w:pPr>
    </w:p>
    <w:p w14:paraId="3CEE7F61" w14:textId="07A26813" w:rsidR="004E2709" w:rsidRPr="0068554A" w:rsidRDefault="00A863D8" w:rsidP="00A863D8">
      <w:r w:rsidRPr="0068554A">
        <w:t xml:space="preserve">Tradeweb </w:t>
      </w:r>
      <w:r w:rsidR="00E82D79">
        <w:t xml:space="preserve">is the number one with around </w:t>
      </w:r>
      <w:r w:rsidR="00483D14">
        <w:t>82</w:t>
      </w:r>
      <w:r w:rsidR="00D66CF3" w:rsidRPr="0068554A">
        <w:t>% of volumes and 99</w:t>
      </w:r>
      <w:r w:rsidRPr="0068554A">
        <w:t>% of executed orders being the main platform for RFQs. The other counterpartie</w:t>
      </w:r>
      <w:r w:rsidR="00C4308F" w:rsidRPr="0068554A">
        <w:t>s provided axes, which helped</w:t>
      </w:r>
      <w:r w:rsidR="007713AE" w:rsidRPr="0068554A">
        <w:t xml:space="preserve"> us to supply</w:t>
      </w:r>
      <w:r w:rsidRPr="0068554A">
        <w:t xml:space="preserve"> efficiently with liquidity</w:t>
      </w:r>
      <w:r w:rsidR="007713AE" w:rsidRPr="0068554A">
        <w:t>.</w:t>
      </w:r>
    </w:p>
    <w:p w14:paraId="33064E8B" w14:textId="6FDFDA2B" w:rsidR="00DB08D6" w:rsidRDefault="00DB08D6" w:rsidP="00DB08D6"/>
    <w:p w14:paraId="29B0D350" w14:textId="77777777" w:rsidR="00B70A74" w:rsidRDefault="00B70A74" w:rsidP="004E2709"/>
    <w:p w14:paraId="399318E8" w14:textId="77777777" w:rsidR="00483D14" w:rsidRDefault="00483D14" w:rsidP="004E2709">
      <w:pPr>
        <w:rPr>
          <w:u w:val="single"/>
          <w:lang w:val="en-GB"/>
        </w:rPr>
      </w:pPr>
    </w:p>
    <w:p w14:paraId="3FA0909C" w14:textId="77777777" w:rsidR="00483D14" w:rsidRDefault="00483D14" w:rsidP="004E2709">
      <w:pPr>
        <w:rPr>
          <w:u w:val="single"/>
          <w:lang w:val="en-GB"/>
        </w:rPr>
      </w:pPr>
    </w:p>
    <w:p w14:paraId="472416D0" w14:textId="77777777" w:rsidR="00483D14" w:rsidRDefault="00483D14" w:rsidP="004E2709">
      <w:pPr>
        <w:rPr>
          <w:u w:val="single"/>
          <w:lang w:val="en-GB"/>
        </w:rPr>
      </w:pPr>
    </w:p>
    <w:p w14:paraId="6E0385B9" w14:textId="77777777" w:rsidR="00483D14" w:rsidRDefault="00483D14" w:rsidP="004E2709">
      <w:pPr>
        <w:rPr>
          <w:u w:val="single"/>
          <w:lang w:val="en-GB"/>
        </w:rPr>
      </w:pPr>
    </w:p>
    <w:p w14:paraId="37CB417B" w14:textId="77777777" w:rsidR="00483D14" w:rsidRDefault="00483D14" w:rsidP="004E2709">
      <w:pPr>
        <w:rPr>
          <w:u w:val="single"/>
          <w:lang w:val="en-GB"/>
        </w:rPr>
      </w:pPr>
    </w:p>
    <w:p w14:paraId="757C45F6" w14:textId="77777777" w:rsidR="00483D14" w:rsidRDefault="00483D14" w:rsidP="004E2709">
      <w:pPr>
        <w:rPr>
          <w:u w:val="single"/>
          <w:lang w:val="en-GB"/>
        </w:rPr>
      </w:pPr>
    </w:p>
    <w:p w14:paraId="5C4C004E" w14:textId="77777777" w:rsidR="00483D14" w:rsidRDefault="00483D14" w:rsidP="004E2709">
      <w:pPr>
        <w:rPr>
          <w:u w:val="single"/>
          <w:lang w:val="en-GB"/>
        </w:rPr>
      </w:pPr>
    </w:p>
    <w:p w14:paraId="2B2E51A2" w14:textId="77777777" w:rsidR="00483D14" w:rsidRDefault="00483D14" w:rsidP="004E2709">
      <w:pPr>
        <w:rPr>
          <w:u w:val="single"/>
          <w:lang w:val="en-GB"/>
        </w:rPr>
      </w:pPr>
    </w:p>
    <w:p w14:paraId="2171A7AF" w14:textId="6AB48A66" w:rsidR="004E2709" w:rsidRDefault="004E2709" w:rsidP="004E2709">
      <w:pPr>
        <w:rPr>
          <w:u w:val="single"/>
          <w:lang w:val="en-GB"/>
        </w:rPr>
      </w:pPr>
      <w:r w:rsidRPr="00EE4050">
        <w:rPr>
          <w:u w:val="single"/>
          <w:lang w:val="en-GB"/>
        </w:rPr>
        <w:lastRenderedPageBreak/>
        <w:t xml:space="preserve">Top 5 counterparties on </w:t>
      </w:r>
      <w:r>
        <w:rPr>
          <w:u w:val="single"/>
          <w:lang w:val="en-GB"/>
        </w:rPr>
        <w:t>Tradeweb</w:t>
      </w:r>
      <w:r w:rsidRPr="00EE4050">
        <w:rPr>
          <w:u w:val="single"/>
          <w:lang w:val="en-GB"/>
        </w:rPr>
        <w:t xml:space="preserve"> </w:t>
      </w:r>
    </w:p>
    <w:p w14:paraId="09D9EFFA" w14:textId="0B20771B" w:rsidR="00D621F3" w:rsidRDefault="00C8399C" w:rsidP="00D621F3">
      <w:pPr>
        <w:jc w:val="both"/>
        <w:rPr>
          <w:color w:val="FF0000"/>
        </w:rPr>
      </w:pPr>
      <w:r w:rsidRPr="00F745A2" w:rsidDel="00C8399C">
        <w:rPr>
          <w:color w:val="FF0000"/>
        </w:rPr>
        <w:t xml:space="preserve"> </w:t>
      </w:r>
    </w:p>
    <w:p w14:paraId="6AC93BFB" w14:textId="3EABB0C5" w:rsidR="00D621F3" w:rsidRDefault="00CB711C" w:rsidP="00D621F3">
      <w:pPr>
        <w:jc w:val="center"/>
        <w:rPr>
          <w:color w:val="FF0000"/>
        </w:rPr>
      </w:pPr>
      <w:r>
        <w:rPr>
          <w:noProof/>
        </w:rPr>
        <w:drawing>
          <wp:inline distT="0" distB="0" distL="0" distR="0" wp14:anchorId="5BA95433" wp14:editId="50DAEA15">
            <wp:extent cx="6861810" cy="1689100"/>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861810" cy="1689100"/>
                    </a:xfrm>
                    <a:prstGeom prst="rect">
                      <a:avLst/>
                    </a:prstGeom>
                  </pic:spPr>
                </pic:pic>
              </a:graphicData>
            </a:graphic>
          </wp:inline>
        </w:drawing>
      </w:r>
    </w:p>
    <w:p w14:paraId="205CAF9A" w14:textId="77777777" w:rsidR="00D621F3" w:rsidRPr="00CB3FF8" w:rsidRDefault="00D621F3" w:rsidP="00D621F3">
      <w:pPr>
        <w:jc w:val="both"/>
        <w:rPr>
          <w:color w:val="92D050"/>
        </w:rPr>
      </w:pPr>
    </w:p>
    <w:p w14:paraId="4944228B" w14:textId="679E0845" w:rsidR="002200B8" w:rsidRPr="0068554A" w:rsidRDefault="008F36CA" w:rsidP="002200B8">
      <w:pPr>
        <w:jc w:val="both"/>
        <w:rPr>
          <w:lang w:val="en-GB"/>
        </w:rPr>
      </w:pPr>
      <w:r w:rsidRPr="0068554A">
        <w:rPr>
          <w:lang w:val="en-GB"/>
        </w:rPr>
        <w:t xml:space="preserve">Jane Street </w:t>
      </w:r>
      <w:r w:rsidR="00AE1E78" w:rsidRPr="0068554A">
        <w:rPr>
          <w:lang w:val="en-GB"/>
        </w:rPr>
        <w:t>with alm</w:t>
      </w:r>
      <w:r w:rsidR="00CB711C">
        <w:rPr>
          <w:lang w:val="en-GB"/>
        </w:rPr>
        <w:t>ost</w:t>
      </w:r>
      <w:r w:rsidR="00AE1E78" w:rsidRPr="0068554A">
        <w:rPr>
          <w:lang w:val="en-GB"/>
        </w:rPr>
        <w:t xml:space="preserve"> </w:t>
      </w:r>
      <w:r w:rsidR="00A863D8" w:rsidRPr="0068554A">
        <w:rPr>
          <w:lang w:val="en-GB"/>
        </w:rPr>
        <w:t>3</w:t>
      </w:r>
      <w:r w:rsidR="00CB711C">
        <w:rPr>
          <w:lang w:val="en-GB"/>
        </w:rPr>
        <w:t>1</w:t>
      </w:r>
      <w:r w:rsidR="00AE1E78" w:rsidRPr="0068554A">
        <w:rPr>
          <w:lang w:val="en-GB"/>
        </w:rPr>
        <w:t xml:space="preserve">% of volumes has </w:t>
      </w:r>
      <w:r w:rsidR="00CB711C">
        <w:rPr>
          <w:lang w:val="en-GB"/>
        </w:rPr>
        <w:t xml:space="preserve">slightly </w:t>
      </w:r>
      <w:r w:rsidR="00AE1E78" w:rsidRPr="0068554A">
        <w:rPr>
          <w:lang w:val="en-GB"/>
        </w:rPr>
        <w:t xml:space="preserve">increased this year </w:t>
      </w:r>
      <w:r w:rsidR="00A863D8" w:rsidRPr="0068554A">
        <w:rPr>
          <w:lang w:val="en-GB"/>
        </w:rPr>
        <w:t>its</w:t>
      </w:r>
      <w:r w:rsidR="00AE1E78" w:rsidRPr="0068554A">
        <w:rPr>
          <w:lang w:val="en-GB"/>
        </w:rPr>
        <w:t xml:space="preserve"> market share and number of trades</w:t>
      </w:r>
      <w:r w:rsidR="00CB711C">
        <w:rPr>
          <w:lang w:val="en-GB"/>
        </w:rPr>
        <w:t xml:space="preserve">. </w:t>
      </w:r>
      <w:r w:rsidR="00D9424D">
        <w:rPr>
          <w:lang w:val="en-GB"/>
        </w:rPr>
        <w:t xml:space="preserve">BNP Paribas </w:t>
      </w:r>
      <w:r w:rsidR="00CB711C">
        <w:rPr>
          <w:lang w:val="en-GB"/>
        </w:rPr>
        <w:t>has</w:t>
      </w:r>
      <w:r w:rsidR="00D9424D">
        <w:rPr>
          <w:lang w:val="en-GB"/>
        </w:rPr>
        <w:t xml:space="preserve"> </w:t>
      </w:r>
      <w:r w:rsidR="00AE1E78" w:rsidRPr="0068554A">
        <w:rPr>
          <w:lang w:val="en-GB"/>
        </w:rPr>
        <w:t>increase</w:t>
      </w:r>
      <w:r w:rsidR="002B65F8" w:rsidRPr="0068554A">
        <w:rPr>
          <w:lang w:val="en-GB"/>
        </w:rPr>
        <w:t>d</w:t>
      </w:r>
      <w:r w:rsidR="00CB711C">
        <w:rPr>
          <w:lang w:val="en-GB"/>
        </w:rPr>
        <w:t xml:space="preserve"> its volumes with 22.11% but the proportion of executed orders has decreased to 14.84%</w:t>
      </w:r>
      <w:r w:rsidR="00D9424D">
        <w:rPr>
          <w:lang w:val="en-GB"/>
        </w:rPr>
        <w:t>.</w:t>
      </w:r>
      <w:r w:rsidR="00AE1E78" w:rsidRPr="0068554A">
        <w:rPr>
          <w:lang w:val="en-GB"/>
        </w:rPr>
        <w:t xml:space="preserve"> </w:t>
      </w:r>
      <w:r w:rsidR="00A863D8" w:rsidRPr="0068554A">
        <w:rPr>
          <w:lang w:val="en-GB"/>
        </w:rPr>
        <w:t xml:space="preserve">The other </w:t>
      </w:r>
      <w:r w:rsidR="00576427" w:rsidRPr="0068554A">
        <w:rPr>
          <w:lang w:val="en-GB"/>
        </w:rPr>
        <w:t xml:space="preserve">specialized </w:t>
      </w:r>
      <w:r w:rsidR="00A863D8" w:rsidRPr="0068554A">
        <w:rPr>
          <w:lang w:val="en-GB"/>
        </w:rPr>
        <w:t>Market M</w:t>
      </w:r>
      <w:r w:rsidR="002D3B6C" w:rsidRPr="0068554A">
        <w:rPr>
          <w:lang w:val="en-GB"/>
        </w:rPr>
        <w:t>akers in ETD, Flow Traders</w:t>
      </w:r>
      <w:r w:rsidR="00CB711C">
        <w:rPr>
          <w:lang w:val="en-GB"/>
        </w:rPr>
        <w:t xml:space="preserve">, BNP </w:t>
      </w:r>
      <w:proofErr w:type="gramStart"/>
      <w:r w:rsidR="00CB711C">
        <w:rPr>
          <w:lang w:val="en-GB"/>
        </w:rPr>
        <w:t>Paribas</w:t>
      </w:r>
      <w:proofErr w:type="gramEnd"/>
      <w:r w:rsidR="00CB711C">
        <w:rPr>
          <w:lang w:val="en-GB"/>
        </w:rPr>
        <w:t xml:space="preserve"> and HSBC </w:t>
      </w:r>
      <w:r w:rsidR="00D9424D">
        <w:rPr>
          <w:lang w:val="en-GB"/>
        </w:rPr>
        <w:t xml:space="preserve">represent </w:t>
      </w:r>
      <w:r w:rsidR="00CB711C">
        <w:rPr>
          <w:lang w:val="en-GB"/>
        </w:rPr>
        <w:t>40</w:t>
      </w:r>
      <w:r w:rsidR="00D9424D">
        <w:rPr>
          <w:lang w:val="en-GB"/>
        </w:rPr>
        <w:t xml:space="preserve">% of the remaining volume and </w:t>
      </w:r>
      <w:r w:rsidR="00CB711C">
        <w:rPr>
          <w:lang w:val="en-GB"/>
        </w:rPr>
        <w:t>26</w:t>
      </w:r>
      <w:r w:rsidR="00576427" w:rsidRPr="0068554A">
        <w:rPr>
          <w:lang w:val="en-GB"/>
        </w:rPr>
        <w:t>% of the executions.</w:t>
      </w:r>
    </w:p>
    <w:p w14:paraId="73CE2AF9" w14:textId="2C9A9905" w:rsidR="002200B8" w:rsidRDefault="002200B8" w:rsidP="002200B8">
      <w:pPr>
        <w:jc w:val="both"/>
        <w:rPr>
          <w:color w:val="FF0000"/>
          <w:lang w:val="en-GB"/>
        </w:rPr>
      </w:pPr>
    </w:p>
    <w:p w14:paraId="41ED1A46" w14:textId="6EDC00AD" w:rsidR="002200B8" w:rsidRDefault="002200B8" w:rsidP="002200B8">
      <w:pPr>
        <w:jc w:val="both"/>
        <w:rPr>
          <w:color w:val="FF0000"/>
          <w:lang w:val="en-GB"/>
        </w:rPr>
      </w:pPr>
    </w:p>
    <w:p w14:paraId="0912D168" w14:textId="77777777" w:rsidR="002200B8" w:rsidRPr="002200B8" w:rsidRDefault="002200B8" w:rsidP="002200B8">
      <w:pPr>
        <w:jc w:val="both"/>
        <w:rPr>
          <w:color w:val="FF0000"/>
          <w:lang w:val="en-GB"/>
        </w:rPr>
      </w:pPr>
    </w:p>
    <w:p w14:paraId="0D76B5B9" w14:textId="77777777" w:rsidR="00E5491D" w:rsidRDefault="00E5491D" w:rsidP="00025D32">
      <w:pPr>
        <w:pStyle w:val="Paragraphedeliste"/>
        <w:numPr>
          <w:ilvl w:val="0"/>
          <w:numId w:val="22"/>
        </w:numPr>
        <w:jc w:val="both"/>
        <w:rPr>
          <w:b/>
          <w:u w:val="single"/>
        </w:rPr>
      </w:pPr>
      <w:r w:rsidRPr="00767C17">
        <w:rPr>
          <w:b/>
          <w:u w:val="single"/>
        </w:rPr>
        <w:t>Transmission report</w:t>
      </w:r>
    </w:p>
    <w:p w14:paraId="01313215" w14:textId="4E6F5399" w:rsidR="00D730A2" w:rsidRDefault="00D730A2" w:rsidP="002200B8">
      <w:pPr>
        <w:rPr>
          <w:b/>
          <w:noProof/>
          <w:color w:val="FF0000"/>
          <w:sz w:val="32"/>
          <w:szCs w:val="32"/>
          <w:lang w:val="fr-FR"/>
        </w:rPr>
      </w:pPr>
    </w:p>
    <w:p w14:paraId="1FE6FD42" w14:textId="6046F5DB" w:rsidR="00D730A2" w:rsidRDefault="00DC63A1" w:rsidP="00D621F3">
      <w:pPr>
        <w:jc w:val="center"/>
        <w:rPr>
          <w:b/>
          <w:noProof/>
          <w:color w:val="FF0000"/>
          <w:sz w:val="32"/>
          <w:szCs w:val="32"/>
          <w:lang w:val="fr-FR"/>
        </w:rPr>
      </w:pPr>
      <w:r>
        <w:rPr>
          <w:noProof/>
        </w:rPr>
        <w:drawing>
          <wp:inline distT="0" distB="0" distL="0" distR="0" wp14:anchorId="1D52C833" wp14:editId="19FBFCA1">
            <wp:extent cx="6861810" cy="152781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861810" cy="1527810"/>
                    </a:xfrm>
                    <a:prstGeom prst="rect">
                      <a:avLst/>
                    </a:prstGeom>
                  </pic:spPr>
                </pic:pic>
              </a:graphicData>
            </a:graphic>
          </wp:inline>
        </w:drawing>
      </w:r>
    </w:p>
    <w:p w14:paraId="009A0AB3" w14:textId="77777777" w:rsidR="00D621F3" w:rsidRPr="00D621F3" w:rsidRDefault="00D621F3" w:rsidP="00D621F3">
      <w:pPr>
        <w:rPr>
          <w:b/>
          <w:noProof/>
          <w:color w:val="FF0000"/>
          <w:sz w:val="32"/>
          <w:szCs w:val="32"/>
        </w:rPr>
      </w:pPr>
    </w:p>
    <w:p w14:paraId="2CF7A0F1" w14:textId="4C3B8AA9" w:rsidR="00A06455" w:rsidRPr="0068554A" w:rsidRDefault="009979D9" w:rsidP="00C8088D">
      <w:pPr>
        <w:jc w:val="both"/>
        <w:rPr>
          <w:lang w:val="en-GB"/>
        </w:rPr>
      </w:pPr>
      <w:r w:rsidRPr="0068554A">
        <w:rPr>
          <w:lang w:val="en-GB"/>
        </w:rPr>
        <w:t>For the tra</w:t>
      </w:r>
      <w:r w:rsidR="00D0293B" w:rsidRPr="0068554A">
        <w:rPr>
          <w:lang w:val="en-GB"/>
        </w:rPr>
        <w:t xml:space="preserve">nsmission report, </w:t>
      </w:r>
      <w:r w:rsidR="00DC63A1">
        <w:rPr>
          <w:lang w:val="en-GB"/>
        </w:rPr>
        <w:t>Flow Traders</w:t>
      </w:r>
      <w:r w:rsidR="00D0293B" w:rsidRPr="0068554A">
        <w:rPr>
          <w:lang w:val="en-GB"/>
        </w:rPr>
        <w:t xml:space="preserve"> </w:t>
      </w:r>
      <w:r w:rsidR="00DC63A1">
        <w:rPr>
          <w:lang w:val="en-GB"/>
        </w:rPr>
        <w:t>is</w:t>
      </w:r>
      <w:r w:rsidR="00D0293B" w:rsidRPr="0068554A">
        <w:rPr>
          <w:lang w:val="en-GB"/>
        </w:rPr>
        <w:t xml:space="preserve"> </w:t>
      </w:r>
      <w:r w:rsidR="00DC63A1">
        <w:rPr>
          <w:lang w:val="en-GB"/>
        </w:rPr>
        <w:t>first</w:t>
      </w:r>
      <w:r w:rsidR="00C8088D" w:rsidRPr="0068554A">
        <w:rPr>
          <w:lang w:val="en-GB"/>
        </w:rPr>
        <w:t xml:space="preserve"> with </w:t>
      </w:r>
      <w:r w:rsidR="00DC63A1">
        <w:rPr>
          <w:lang w:val="en-GB"/>
        </w:rPr>
        <w:t>35.86</w:t>
      </w:r>
      <w:r w:rsidR="00B62285" w:rsidRPr="0068554A">
        <w:rPr>
          <w:lang w:val="en-GB"/>
        </w:rPr>
        <w:t>%</w:t>
      </w:r>
      <w:r w:rsidR="00D0293B" w:rsidRPr="0068554A">
        <w:rPr>
          <w:lang w:val="en-GB"/>
        </w:rPr>
        <w:t xml:space="preserve"> </w:t>
      </w:r>
      <w:r w:rsidR="005B227E" w:rsidRPr="0068554A">
        <w:rPr>
          <w:lang w:val="en-GB"/>
        </w:rPr>
        <w:t xml:space="preserve">in terms of volumes and </w:t>
      </w:r>
      <w:r w:rsidR="00DC63A1">
        <w:rPr>
          <w:lang w:val="en-GB"/>
        </w:rPr>
        <w:t>29.02</w:t>
      </w:r>
      <w:r w:rsidR="00B62285" w:rsidRPr="0068554A">
        <w:rPr>
          <w:lang w:val="en-GB"/>
        </w:rPr>
        <w:t xml:space="preserve">% </w:t>
      </w:r>
      <w:r w:rsidR="005B227E" w:rsidRPr="0068554A">
        <w:rPr>
          <w:lang w:val="en-GB"/>
        </w:rPr>
        <w:t xml:space="preserve">in terms </w:t>
      </w:r>
      <w:r w:rsidR="00B62285" w:rsidRPr="0068554A">
        <w:rPr>
          <w:lang w:val="en-GB"/>
        </w:rPr>
        <w:t xml:space="preserve">number of </w:t>
      </w:r>
      <w:r w:rsidR="00576427" w:rsidRPr="0068554A">
        <w:rPr>
          <w:lang w:val="en-GB"/>
        </w:rPr>
        <w:t xml:space="preserve">executed </w:t>
      </w:r>
      <w:r w:rsidR="00B62285" w:rsidRPr="0068554A">
        <w:rPr>
          <w:lang w:val="en-GB"/>
        </w:rPr>
        <w:t xml:space="preserve">orders. </w:t>
      </w:r>
      <w:r w:rsidR="00DC63A1">
        <w:rPr>
          <w:lang w:val="en-GB"/>
        </w:rPr>
        <w:t>Jane Street</w:t>
      </w:r>
      <w:r w:rsidR="00B62285" w:rsidRPr="0068554A">
        <w:rPr>
          <w:lang w:val="en-GB"/>
        </w:rPr>
        <w:t xml:space="preserve"> is at around </w:t>
      </w:r>
      <w:r w:rsidR="00DC63A1">
        <w:rPr>
          <w:lang w:val="en-GB"/>
        </w:rPr>
        <w:t>26</w:t>
      </w:r>
      <w:r w:rsidR="002D3B6C" w:rsidRPr="0068554A">
        <w:rPr>
          <w:lang w:val="en-GB"/>
        </w:rPr>
        <w:t xml:space="preserve">% of volumes and </w:t>
      </w:r>
      <w:r w:rsidR="00DC63A1">
        <w:rPr>
          <w:lang w:val="en-GB"/>
        </w:rPr>
        <w:t>15</w:t>
      </w:r>
      <w:r w:rsidR="00B62285" w:rsidRPr="0068554A">
        <w:rPr>
          <w:lang w:val="en-GB"/>
        </w:rPr>
        <w:t xml:space="preserve">% of </w:t>
      </w:r>
      <w:r w:rsidR="00576427" w:rsidRPr="0068554A">
        <w:rPr>
          <w:lang w:val="en-GB"/>
        </w:rPr>
        <w:t xml:space="preserve">executed </w:t>
      </w:r>
      <w:r w:rsidR="003720BC">
        <w:rPr>
          <w:lang w:val="en-GB"/>
        </w:rPr>
        <w:t>orders.</w:t>
      </w:r>
      <w:r w:rsidR="00DC63A1">
        <w:rPr>
          <w:lang w:val="en-GB"/>
        </w:rPr>
        <w:t xml:space="preserve"> </w:t>
      </w:r>
      <w:r w:rsidR="00DC63A1">
        <w:rPr>
          <w:noProof/>
        </w:rPr>
        <w:t>Citigroup and Kepler</w:t>
      </w:r>
      <w:r w:rsidR="002D3B6C" w:rsidRPr="0068554A">
        <w:rPr>
          <w:noProof/>
        </w:rPr>
        <w:t xml:space="preserve"> </w:t>
      </w:r>
      <w:r w:rsidR="00576427" w:rsidRPr="0068554A">
        <w:rPr>
          <w:lang w:val="en-GB"/>
        </w:rPr>
        <w:t xml:space="preserve">also </w:t>
      </w:r>
      <w:r w:rsidR="005B227E" w:rsidRPr="0068554A">
        <w:rPr>
          <w:lang w:val="en-GB"/>
        </w:rPr>
        <w:t xml:space="preserve">participated </w:t>
      </w:r>
      <w:r w:rsidR="00576427" w:rsidRPr="0068554A">
        <w:rPr>
          <w:lang w:val="en-GB"/>
        </w:rPr>
        <w:t>in the reception and transmission of orders.</w:t>
      </w:r>
    </w:p>
    <w:bookmarkEnd w:id="33"/>
    <w:p w14:paraId="6E84F3B8" w14:textId="6170BABA" w:rsidR="00F96533" w:rsidRDefault="00DC63A1" w:rsidP="00C8088D">
      <w:pPr>
        <w:jc w:val="both"/>
        <w:rPr>
          <w:lang w:val="en-GB"/>
        </w:rPr>
      </w:pPr>
      <w:r>
        <w:rPr>
          <w:lang w:val="en-GB"/>
        </w:rPr>
        <w:t xml:space="preserve">BNP Paribas entered the top five this year and is ranked last with 2.34% of volumes and 0.51% of executed orders. </w:t>
      </w:r>
    </w:p>
    <w:p w14:paraId="6C928E52" w14:textId="46410A16" w:rsidR="00B70A74" w:rsidRDefault="00B70A74" w:rsidP="00C8088D">
      <w:pPr>
        <w:jc w:val="both"/>
        <w:rPr>
          <w:lang w:val="en-GB"/>
        </w:rPr>
      </w:pPr>
    </w:p>
    <w:p w14:paraId="2A325EAF" w14:textId="77777777" w:rsidR="00C86B59" w:rsidRDefault="00C86B59" w:rsidP="002200B8">
      <w:pPr>
        <w:pStyle w:val="Titre1"/>
        <w:rPr>
          <w:noProof/>
        </w:rPr>
      </w:pPr>
      <w:bookmarkStart w:id="34" w:name="_Toc69824569"/>
    </w:p>
    <w:p w14:paraId="35498941" w14:textId="77777777" w:rsidR="00C86B59" w:rsidRDefault="00C86B59" w:rsidP="002200B8">
      <w:pPr>
        <w:pStyle w:val="Titre1"/>
        <w:rPr>
          <w:noProof/>
        </w:rPr>
      </w:pPr>
    </w:p>
    <w:p w14:paraId="227C7863" w14:textId="77777777" w:rsidR="00C86B59" w:rsidRDefault="00C86B59" w:rsidP="002200B8">
      <w:pPr>
        <w:pStyle w:val="Titre1"/>
        <w:rPr>
          <w:noProof/>
        </w:rPr>
      </w:pPr>
    </w:p>
    <w:p w14:paraId="0D112358" w14:textId="77777777" w:rsidR="00C86B59" w:rsidRDefault="00C86B59" w:rsidP="002200B8">
      <w:pPr>
        <w:pStyle w:val="Titre1"/>
        <w:rPr>
          <w:noProof/>
        </w:rPr>
      </w:pPr>
    </w:p>
    <w:p w14:paraId="51F0142C" w14:textId="77777777" w:rsidR="00C86B59" w:rsidRDefault="00C86B59" w:rsidP="002200B8">
      <w:pPr>
        <w:pStyle w:val="Titre1"/>
        <w:rPr>
          <w:noProof/>
        </w:rPr>
      </w:pPr>
    </w:p>
    <w:p w14:paraId="53BC3788" w14:textId="77777777" w:rsidR="00C86B59" w:rsidRDefault="00C86B59" w:rsidP="002200B8">
      <w:pPr>
        <w:pStyle w:val="Titre1"/>
        <w:rPr>
          <w:noProof/>
        </w:rPr>
      </w:pPr>
    </w:p>
    <w:p w14:paraId="2221ADFE" w14:textId="77777777" w:rsidR="00C86B59" w:rsidRDefault="00C86B59" w:rsidP="002200B8">
      <w:pPr>
        <w:pStyle w:val="Titre1"/>
        <w:rPr>
          <w:noProof/>
        </w:rPr>
      </w:pPr>
    </w:p>
    <w:p w14:paraId="3DC643E6" w14:textId="76AB3BCA" w:rsidR="00136DBB" w:rsidRPr="000D7E98" w:rsidRDefault="00A06455" w:rsidP="002200B8">
      <w:pPr>
        <w:pStyle w:val="Titre1"/>
        <w:rPr>
          <w:noProof/>
        </w:rPr>
      </w:pPr>
      <w:r w:rsidRPr="000D7E98">
        <w:rPr>
          <w:noProof/>
        </w:rPr>
        <w:lastRenderedPageBreak/>
        <w:t>SECURITIES FINANCING TRANSACTIONS (SFT)</w:t>
      </w:r>
      <w:bookmarkEnd w:id="34"/>
    </w:p>
    <w:p w14:paraId="7A27B521" w14:textId="77777777" w:rsidR="00136DBB" w:rsidRPr="000D7E98" w:rsidRDefault="00136DBB" w:rsidP="00136DBB">
      <w:pPr>
        <w:pStyle w:val="Titre2"/>
        <w:rPr>
          <w:noProof/>
        </w:rPr>
      </w:pPr>
      <w:bookmarkStart w:id="35" w:name="_Toc69824570"/>
      <w:r w:rsidRPr="000D7E98">
        <w:rPr>
          <w:noProof/>
        </w:rPr>
        <w:t>Repo and Reverse Repo</w:t>
      </w:r>
      <w:bookmarkEnd w:id="35"/>
    </w:p>
    <w:p w14:paraId="605CA660" w14:textId="77777777" w:rsidR="00136DBB" w:rsidRPr="000D7E98" w:rsidRDefault="00136DBB" w:rsidP="00BF1D05">
      <w:pPr>
        <w:rPr>
          <w:noProof/>
        </w:rPr>
      </w:pPr>
    </w:p>
    <w:p w14:paraId="5D67A696" w14:textId="77777777" w:rsidR="00BF1D05" w:rsidRPr="000D7E98" w:rsidRDefault="00BF1D05" w:rsidP="00BF1D05">
      <w:pPr>
        <w:rPr>
          <w:color w:val="FF0000"/>
        </w:rPr>
      </w:pPr>
    </w:p>
    <w:p w14:paraId="6C6EB00A" w14:textId="77777777" w:rsidR="002657DF" w:rsidRDefault="002657DF" w:rsidP="00025D32">
      <w:pPr>
        <w:pStyle w:val="Paragraphedeliste"/>
        <w:numPr>
          <w:ilvl w:val="0"/>
          <w:numId w:val="23"/>
        </w:numPr>
        <w:jc w:val="both"/>
        <w:rPr>
          <w:b/>
          <w:u w:val="single"/>
        </w:rPr>
      </w:pPr>
      <w:r w:rsidRPr="00AA16B1">
        <w:rPr>
          <w:b/>
          <w:u w:val="single"/>
        </w:rPr>
        <w:t>Execution report</w:t>
      </w:r>
    </w:p>
    <w:p w14:paraId="06C80451" w14:textId="614751D1" w:rsidR="00FE2CB9" w:rsidRPr="00D621F3" w:rsidRDefault="00FE2CB9" w:rsidP="00D621F3">
      <w:pPr>
        <w:rPr>
          <w:b/>
          <w:noProof/>
          <w:color w:val="FF0000"/>
          <w:sz w:val="32"/>
          <w:szCs w:val="32"/>
          <w:lang w:val="fr-FR"/>
        </w:rPr>
        <w:sectPr w:rsidR="00FE2CB9" w:rsidRPr="00D621F3" w:rsidSect="00B75B55">
          <w:headerReference w:type="default" r:id="rId47"/>
          <w:footerReference w:type="default" r:id="rId48"/>
          <w:headerReference w:type="first" r:id="rId49"/>
          <w:type w:val="continuous"/>
          <w:pgSz w:w="11906" w:h="16838"/>
          <w:pgMar w:top="1383" w:right="550" w:bottom="1418" w:left="550" w:header="482" w:footer="1572" w:gutter="0"/>
          <w:cols w:space="601"/>
          <w:titlePg/>
          <w:docGrid w:linePitch="360"/>
        </w:sectPr>
      </w:pPr>
    </w:p>
    <w:p w14:paraId="05330296" w14:textId="7829FC4F" w:rsidR="00D621F3" w:rsidRDefault="00D621F3" w:rsidP="00A92A83">
      <w:pPr>
        <w:autoSpaceDE w:val="0"/>
        <w:autoSpaceDN w:val="0"/>
        <w:adjustRightInd w:val="0"/>
        <w:rPr>
          <w:b/>
          <w:color w:val="FF0000"/>
          <w:sz w:val="32"/>
          <w:szCs w:val="32"/>
          <w:lang w:val="en-GB"/>
        </w:rPr>
      </w:pPr>
    </w:p>
    <w:p w14:paraId="55507FF8" w14:textId="465BC0E9" w:rsidR="007F7FC0" w:rsidRDefault="00A84963" w:rsidP="007F7FC0">
      <w:pPr>
        <w:autoSpaceDE w:val="0"/>
        <w:autoSpaceDN w:val="0"/>
        <w:adjustRightInd w:val="0"/>
        <w:jc w:val="center"/>
        <w:rPr>
          <w:b/>
          <w:color w:val="FF0000"/>
          <w:sz w:val="32"/>
          <w:szCs w:val="32"/>
          <w:lang w:val="en-GB"/>
        </w:rPr>
      </w:pPr>
      <w:r>
        <w:rPr>
          <w:noProof/>
        </w:rPr>
        <w:drawing>
          <wp:inline distT="0" distB="0" distL="0" distR="0" wp14:anchorId="49048D06" wp14:editId="4279F180">
            <wp:extent cx="6861810" cy="152781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861810" cy="1527810"/>
                    </a:xfrm>
                    <a:prstGeom prst="rect">
                      <a:avLst/>
                    </a:prstGeom>
                  </pic:spPr>
                </pic:pic>
              </a:graphicData>
            </a:graphic>
          </wp:inline>
        </w:drawing>
      </w:r>
    </w:p>
    <w:p w14:paraId="164EB50E" w14:textId="77777777" w:rsidR="00C8399C" w:rsidRPr="0068554A" w:rsidRDefault="00C8399C" w:rsidP="007F7FC0">
      <w:pPr>
        <w:autoSpaceDE w:val="0"/>
        <w:autoSpaceDN w:val="0"/>
        <w:adjustRightInd w:val="0"/>
        <w:jc w:val="center"/>
        <w:rPr>
          <w:b/>
          <w:lang w:val="en-GB"/>
        </w:rPr>
      </w:pPr>
    </w:p>
    <w:p w14:paraId="7DE09795" w14:textId="569B8377" w:rsidR="00576427" w:rsidRPr="0068554A" w:rsidRDefault="00167031" w:rsidP="00321CE7">
      <w:pPr>
        <w:jc w:val="both"/>
        <w:rPr>
          <w:lang w:val="en-GB"/>
        </w:rPr>
      </w:pPr>
      <w:r w:rsidRPr="0068554A">
        <w:rPr>
          <w:lang w:val="en-GB"/>
        </w:rPr>
        <w:t>This year on Repo / Reverse Repo</w:t>
      </w:r>
      <w:r w:rsidR="00841B97" w:rsidRPr="0068554A">
        <w:rPr>
          <w:lang w:val="en-GB"/>
        </w:rPr>
        <w:t xml:space="preserve">, </w:t>
      </w:r>
      <w:r w:rsidR="00A84963">
        <w:t>BNP Paribas</w:t>
      </w:r>
      <w:r w:rsidR="00321CE7">
        <w:t xml:space="preserve"> </w:t>
      </w:r>
      <w:r w:rsidR="00841B97" w:rsidRPr="0068554A">
        <w:rPr>
          <w:lang w:val="en-GB"/>
        </w:rPr>
        <w:t>is</w:t>
      </w:r>
      <w:r w:rsidR="00297E1E" w:rsidRPr="0068554A">
        <w:rPr>
          <w:lang w:val="en-GB"/>
        </w:rPr>
        <w:t xml:space="preserve"> the first counterparty</w:t>
      </w:r>
      <w:r w:rsidR="00841B97" w:rsidRPr="0068554A">
        <w:rPr>
          <w:lang w:val="en-GB"/>
        </w:rPr>
        <w:t xml:space="preserve"> </w:t>
      </w:r>
      <w:r w:rsidR="00A84963">
        <w:rPr>
          <w:lang w:val="en-GB"/>
        </w:rPr>
        <w:t>with 38.53</w:t>
      </w:r>
      <w:r w:rsidR="00841B97" w:rsidRPr="0068554A">
        <w:rPr>
          <w:lang w:val="en-GB"/>
        </w:rPr>
        <w:t xml:space="preserve">% of volumes </w:t>
      </w:r>
      <w:r w:rsidR="00A84963">
        <w:rPr>
          <w:lang w:val="en-GB"/>
        </w:rPr>
        <w:t>and</w:t>
      </w:r>
      <w:r w:rsidR="00297E1E" w:rsidRPr="0068554A">
        <w:rPr>
          <w:lang w:val="en-GB"/>
        </w:rPr>
        <w:t xml:space="preserve"> </w:t>
      </w:r>
      <w:r w:rsidR="00321CE7">
        <w:rPr>
          <w:lang w:val="en-GB"/>
        </w:rPr>
        <w:t xml:space="preserve">more </w:t>
      </w:r>
      <w:r w:rsidR="00A84963">
        <w:rPr>
          <w:lang w:val="en-GB"/>
        </w:rPr>
        <w:t>than 41%</w:t>
      </w:r>
      <w:r w:rsidR="00297E1E" w:rsidRPr="0068554A">
        <w:rPr>
          <w:lang w:val="en-GB"/>
        </w:rPr>
        <w:t xml:space="preserve"> </w:t>
      </w:r>
      <w:r w:rsidR="00321CE7">
        <w:rPr>
          <w:lang w:val="en-GB"/>
        </w:rPr>
        <w:t xml:space="preserve">in terms of </w:t>
      </w:r>
      <w:r w:rsidR="00297E1E" w:rsidRPr="0068554A">
        <w:rPr>
          <w:lang w:val="en-GB"/>
        </w:rPr>
        <w:t>orders</w:t>
      </w:r>
      <w:r w:rsidR="00321CE7">
        <w:rPr>
          <w:lang w:val="en-GB"/>
        </w:rPr>
        <w:t xml:space="preserve"> executed. The portion of volume traded by </w:t>
      </w:r>
      <w:r w:rsidR="00A84963">
        <w:rPr>
          <w:lang w:val="en-GB"/>
        </w:rPr>
        <w:t xml:space="preserve">HSBC and La Banque </w:t>
      </w:r>
      <w:proofErr w:type="spellStart"/>
      <w:r w:rsidR="00A84963">
        <w:rPr>
          <w:lang w:val="en-GB"/>
        </w:rPr>
        <w:t>Postale</w:t>
      </w:r>
      <w:proofErr w:type="spellEnd"/>
      <w:r w:rsidR="00321CE7">
        <w:rPr>
          <w:lang w:val="en-GB"/>
        </w:rPr>
        <w:t xml:space="preserve"> amounted </w:t>
      </w:r>
      <w:r w:rsidR="00322F08">
        <w:rPr>
          <w:lang w:val="en-GB"/>
        </w:rPr>
        <w:t>31</w:t>
      </w:r>
      <w:r w:rsidR="00321CE7">
        <w:rPr>
          <w:lang w:val="en-GB"/>
        </w:rPr>
        <w:t>%</w:t>
      </w:r>
      <w:r w:rsidR="00322F08">
        <w:rPr>
          <w:lang w:val="en-GB"/>
        </w:rPr>
        <w:t xml:space="preserve"> and 30% respectively</w:t>
      </w:r>
      <w:r w:rsidR="00321CE7">
        <w:rPr>
          <w:lang w:val="en-GB"/>
        </w:rPr>
        <w:t xml:space="preserve"> while the number of executed orders </w:t>
      </w:r>
      <w:r w:rsidR="00322F08">
        <w:rPr>
          <w:lang w:val="en-GB"/>
        </w:rPr>
        <w:t>is 40</w:t>
      </w:r>
      <w:r w:rsidR="00321CE7">
        <w:rPr>
          <w:lang w:val="en-GB"/>
        </w:rPr>
        <w:t>%</w:t>
      </w:r>
      <w:r w:rsidR="00322F08">
        <w:rPr>
          <w:lang w:val="en-GB"/>
        </w:rPr>
        <w:t xml:space="preserve"> and 15%. </w:t>
      </w:r>
    </w:p>
    <w:p w14:paraId="354583A3" w14:textId="77777777" w:rsidR="00D621F3" w:rsidRDefault="00D621F3" w:rsidP="00C8088D">
      <w:pPr>
        <w:jc w:val="both"/>
        <w:rPr>
          <w:lang w:val="en-GB"/>
        </w:rPr>
      </w:pPr>
    </w:p>
    <w:p w14:paraId="5F30A841" w14:textId="77777777" w:rsidR="00A92A83" w:rsidRPr="00FC34EF" w:rsidRDefault="00A92A83" w:rsidP="00C8088D">
      <w:pPr>
        <w:jc w:val="both"/>
        <w:rPr>
          <w:lang w:val="en-GB"/>
        </w:rPr>
      </w:pPr>
      <w:r w:rsidRPr="00FC34EF">
        <w:rPr>
          <w:lang w:val="en-GB"/>
        </w:rPr>
        <w:t>Executions on Repo/Reverse repo instruments are generally driven by the price and order size, and then market liquidity</w:t>
      </w:r>
      <w:r w:rsidR="005D4871">
        <w:rPr>
          <w:lang w:val="en-GB"/>
        </w:rPr>
        <w:t xml:space="preserve"> and conditions</w:t>
      </w:r>
      <w:r w:rsidRPr="00FC34EF">
        <w:rPr>
          <w:lang w:val="en-GB"/>
        </w:rPr>
        <w:t xml:space="preserve">, speed of execution and likelihood of settlement. </w:t>
      </w:r>
    </w:p>
    <w:p w14:paraId="68B3C18B" w14:textId="77777777" w:rsidR="00A92A83" w:rsidRPr="00FC34EF" w:rsidRDefault="00A92A83" w:rsidP="00C8088D">
      <w:pPr>
        <w:jc w:val="both"/>
        <w:rPr>
          <w:lang w:val="en-GB"/>
        </w:rPr>
      </w:pPr>
    </w:p>
    <w:p w14:paraId="5314DBF8" w14:textId="7F0E70AC" w:rsidR="00A92A83" w:rsidRDefault="00A92A83" w:rsidP="00C8088D">
      <w:pPr>
        <w:jc w:val="both"/>
        <w:rPr>
          <w:lang w:val="en-GB"/>
        </w:rPr>
      </w:pPr>
      <w:r w:rsidRPr="00C8088D">
        <w:rPr>
          <w:lang w:val="en-GB"/>
        </w:rPr>
        <w:t>All the activity is done off venue</w:t>
      </w:r>
      <w:r w:rsidR="009D7592" w:rsidRPr="00C8088D">
        <w:rPr>
          <w:lang w:val="en-GB"/>
        </w:rPr>
        <w:t xml:space="preserve"> (telep</w:t>
      </w:r>
      <w:r w:rsidR="00340D4B" w:rsidRPr="00C8088D">
        <w:rPr>
          <w:lang w:val="en-GB"/>
        </w:rPr>
        <w:t>h</w:t>
      </w:r>
      <w:r w:rsidR="009D7592" w:rsidRPr="00C8088D">
        <w:rPr>
          <w:lang w:val="en-GB"/>
        </w:rPr>
        <w:t>one, I</w:t>
      </w:r>
      <w:r w:rsidR="00E02BD8" w:rsidRPr="00C8088D">
        <w:rPr>
          <w:lang w:val="en-GB"/>
        </w:rPr>
        <w:t xml:space="preserve">B </w:t>
      </w:r>
      <w:r w:rsidR="009D7592" w:rsidRPr="00C8088D">
        <w:rPr>
          <w:lang w:val="en-GB"/>
        </w:rPr>
        <w:t>Chat)</w:t>
      </w:r>
      <w:r w:rsidRPr="00FC34EF">
        <w:rPr>
          <w:lang w:val="en-GB"/>
        </w:rPr>
        <w:t xml:space="preserve">, due to the nature of the instruments. As much as possible, the traders do an RFQ process if it </w:t>
      </w:r>
      <w:r w:rsidR="00B70A74" w:rsidRPr="00FC34EF">
        <w:rPr>
          <w:lang w:val="en-GB"/>
        </w:rPr>
        <w:t>does not</w:t>
      </w:r>
      <w:r w:rsidRPr="00FC34EF">
        <w:rPr>
          <w:lang w:val="en-GB"/>
        </w:rPr>
        <w:t xml:space="preserve"> lead to information leakage on the market</w:t>
      </w:r>
      <w:r w:rsidR="00A2366E">
        <w:rPr>
          <w:lang w:val="en-GB"/>
        </w:rPr>
        <w:t>.</w:t>
      </w:r>
    </w:p>
    <w:p w14:paraId="62479734" w14:textId="77777777" w:rsidR="00A2366E" w:rsidRPr="00C8088D" w:rsidRDefault="00A2366E" w:rsidP="00C8088D">
      <w:pPr>
        <w:jc w:val="both"/>
        <w:rPr>
          <w:lang w:val="en-GB"/>
        </w:rPr>
      </w:pPr>
    </w:p>
    <w:p w14:paraId="6F80851F" w14:textId="77777777" w:rsidR="00A92A83" w:rsidRPr="00FC34EF" w:rsidRDefault="00A92A83" w:rsidP="00C8088D">
      <w:pPr>
        <w:jc w:val="both"/>
        <w:rPr>
          <w:lang w:val="en-GB"/>
        </w:rPr>
      </w:pPr>
      <w:r w:rsidRPr="00FC34EF">
        <w:rPr>
          <w:lang w:val="en-GB"/>
        </w:rPr>
        <w:t xml:space="preserve">In some cases, Dealing Services may not be </w:t>
      </w:r>
      <w:proofErr w:type="gramStart"/>
      <w:r w:rsidRPr="00FC34EF">
        <w:rPr>
          <w:lang w:val="en-GB"/>
        </w:rPr>
        <w:t>in a position</w:t>
      </w:r>
      <w:proofErr w:type="gramEnd"/>
      <w:r w:rsidRPr="00FC34EF">
        <w:rPr>
          <w:lang w:val="en-GB"/>
        </w:rPr>
        <w:t xml:space="preserve"> to organise a request for quotes or may consider that it is</w:t>
      </w:r>
      <w:r w:rsidR="000C4655">
        <w:rPr>
          <w:lang w:val="en-GB"/>
        </w:rPr>
        <w:t xml:space="preserve"> inappropriate to do so in the c</w:t>
      </w:r>
      <w:r w:rsidRPr="00FC34EF">
        <w:rPr>
          <w:lang w:val="en-GB"/>
        </w:rPr>
        <w:t xml:space="preserve">lient's interests, which provides a de facto justification that the price criterion has been adhered to. </w:t>
      </w:r>
    </w:p>
    <w:p w14:paraId="307FF14C" w14:textId="77777777" w:rsidR="00A92A83" w:rsidRPr="00FC34EF" w:rsidRDefault="00A92A83" w:rsidP="00C8088D">
      <w:pPr>
        <w:jc w:val="both"/>
        <w:rPr>
          <w:lang w:val="en-GB"/>
        </w:rPr>
      </w:pPr>
      <w:r w:rsidRPr="00FC34EF">
        <w:rPr>
          <w:lang w:val="en-GB"/>
        </w:rPr>
        <w:t xml:space="preserve">Without drawing up a comprehensive list, this may occur in the following circumstances: </w:t>
      </w:r>
    </w:p>
    <w:p w14:paraId="3758ADFA" w14:textId="232221F4" w:rsidR="00A92A83" w:rsidRPr="00B70A74" w:rsidRDefault="00A92A83" w:rsidP="00B70A74">
      <w:pPr>
        <w:pStyle w:val="Paragraphedeliste"/>
        <w:numPr>
          <w:ilvl w:val="0"/>
          <w:numId w:val="30"/>
        </w:numPr>
        <w:jc w:val="both"/>
        <w:rPr>
          <w:lang w:val="en-GB"/>
        </w:rPr>
      </w:pPr>
      <w:r w:rsidRPr="00B70A74">
        <w:rPr>
          <w:lang w:val="en-GB"/>
        </w:rPr>
        <w:t xml:space="preserve">a need to guarantee maximum </w:t>
      </w:r>
      <w:proofErr w:type="gramStart"/>
      <w:r w:rsidRPr="00B70A74">
        <w:rPr>
          <w:lang w:val="en-GB"/>
        </w:rPr>
        <w:t>confidentiality;</w:t>
      </w:r>
      <w:proofErr w:type="gramEnd"/>
      <w:r w:rsidRPr="00B70A74">
        <w:rPr>
          <w:lang w:val="en-GB"/>
        </w:rPr>
        <w:t xml:space="preserve"> </w:t>
      </w:r>
    </w:p>
    <w:p w14:paraId="60172097" w14:textId="77777777" w:rsidR="00A92A83" w:rsidRPr="00B70A74" w:rsidRDefault="00A92A83" w:rsidP="00B70A74">
      <w:pPr>
        <w:pStyle w:val="Paragraphedeliste"/>
        <w:numPr>
          <w:ilvl w:val="0"/>
          <w:numId w:val="30"/>
        </w:numPr>
        <w:jc w:val="both"/>
        <w:rPr>
          <w:lang w:val="en-GB"/>
        </w:rPr>
      </w:pPr>
      <w:r w:rsidRPr="00B70A74">
        <w:rPr>
          <w:lang w:val="en-GB"/>
        </w:rPr>
        <w:t xml:space="preserve">the illiquidity of the financial </w:t>
      </w:r>
      <w:proofErr w:type="gramStart"/>
      <w:r w:rsidRPr="00B70A74">
        <w:rPr>
          <w:lang w:val="en-GB"/>
        </w:rPr>
        <w:t>instrument;</w:t>
      </w:r>
      <w:proofErr w:type="gramEnd"/>
      <w:r w:rsidRPr="00B70A74">
        <w:rPr>
          <w:lang w:val="en-GB"/>
        </w:rPr>
        <w:t xml:space="preserve"> </w:t>
      </w:r>
    </w:p>
    <w:p w14:paraId="724A39B6" w14:textId="77777777" w:rsidR="009D7592" w:rsidRPr="00B70A74" w:rsidRDefault="00A92A83" w:rsidP="00B70A74">
      <w:pPr>
        <w:pStyle w:val="Paragraphedeliste"/>
        <w:numPr>
          <w:ilvl w:val="0"/>
          <w:numId w:val="30"/>
        </w:numPr>
        <w:jc w:val="both"/>
        <w:rPr>
          <w:lang w:val="en-GB"/>
        </w:rPr>
      </w:pPr>
      <w:r w:rsidRPr="00B70A74">
        <w:rPr>
          <w:lang w:val="en-GB"/>
        </w:rPr>
        <w:t xml:space="preserve">any situation where the request for quotes is contrary to the </w:t>
      </w:r>
      <w:r w:rsidR="009D7592" w:rsidRPr="00B70A74">
        <w:rPr>
          <w:lang w:val="en-GB"/>
        </w:rPr>
        <w:t>c</w:t>
      </w:r>
      <w:r w:rsidRPr="00B70A74">
        <w:rPr>
          <w:lang w:val="en-GB"/>
        </w:rPr>
        <w:t xml:space="preserve">lients' interests. </w:t>
      </w:r>
    </w:p>
    <w:p w14:paraId="2494FACC" w14:textId="77777777" w:rsidR="009D7592" w:rsidRPr="00C8088D" w:rsidRDefault="009D7592" w:rsidP="00C8088D">
      <w:pPr>
        <w:jc w:val="both"/>
        <w:rPr>
          <w:lang w:val="en-GB"/>
        </w:rPr>
      </w:pPr>
    </w:p>
    <w:p w14:paraId="02662B5F" w14:textId="77777777" w:rsidR="009D7592" w:rsidRPr="00C8088D" w:rsidRDefault="009D7592" w:rsidP="00C8088D">
      <w:pPr>
        <w:jc w:val="both"/>
        <w:rPr>
          <w:lang w:val="en-GB"/>
        </w:rPr>
      </w:pPr>
    </w:p>
    <w:p w14:paraId="249A8506" w14:textId="77777777" w:rsidR="009D7592" w:rsidRDefault="009D7592" w:rsidP="00C8088D">
      <w:pPr>
        <w:jc w:val="both"/>
        <w:rPr>
          <w:lang w:val="en-GB"/>
        </w:rPr>
      </w:pPr>
      <w:r>
        <w:rPr>
          <w:lang w:val="en-GB"/>
        </w:rPr>
        <w:t>To perform its controls on repo/reverse repo transactions</w:t>
      </w:r>
      <w:r w:rsidRPr="00CF45BE">
        <w:rPr>
          <w:lang w:val="en-GB"/>
        </w:rPr>
        <w:t xml:space="preserve">, Dealing Services uses a ‘RFQ’ report highlighting competing quotes received from counterparties (including justifications when execution prices differ from best quotes of if there have been insufficient number of quotes). </w:t>
      </w:r>
    </w:p>
    <w:p w14:paraId="56EE02C9" w14:textId="5B4F08E9" w:rsidR="009D7592" w:rsidRPr="00C8088D" w:rsidRDefault="009D7592" w:rsidP="00C8088D">
      <w:pPr>
        <w:jc w:val="both"/>
        <w:rPr>
          <w:lang w:val="en-GB"/>
        </w:rPr>
      </w:pPr>
      <w:r w:rsidRPr="00C8088D">
        <w:rPr>
          <w:lang w:val="en-GB"/>
        </w:rPr>
        <w:t xml:space="preserve">Execution quality is regularly reviewed by Dealing Services desks (first level controls), Compliance teams (second level controls) and with the </w:t>
      </w:r>
      <w:r w:rsidR="00FD461D" w:rsidRPr="00C8088D">
        <w:rPr>
          <w:lang w:val="en-GB"/>
        </w:rPr>
        <w:t>client ‘</w:t>
      </w:r>
      <w:r w:rsidRPr="00C8088D">
        <w:rPr>
          <w:lang w:val="en-GB"/>
        </w:rPr>
        <w:t>s investments strategy teams.</w:t>
      </w:r>
    </w:p>
    <w:p w14:paraId="03EDAE11" w14:textId="77777777" w:rsidR="00622DD1" w:rsidRPr="000D7E98" w:rsidRDefault="00622DD1">
      <w:pPr>
        <w:rPr>
          <w:noProof/>
          <w:sz w:val="18"/>
        </w:rPr>
      </w:pPr>
      <w:r w:rsidRPr="000D7E98">
        <w:rPr>
          <w:noProof/>
        </w:rPr>
        <w:br w:type="page"/>
      </w:r>
    </w:p>
    <w:p w14:paraId="503B7BDF" w14:textId="77777777" w:rsidR="00CC4803" w:rsidRPr="000D7E98" w:rsidRDefault="00190F01" w:rsidP="00A06455">
      <w:pPr>
        <w:pStyle w:val="Titre1"/>
        <w:rPr>
          <w:noProof/>
        </w:rPr>
      </w:pPr>
      <w:bookmarkStart w:id="36" w:name="_Toc5894249"/>
      <w:bookmarkStart w:id="37" w:name="_Toc69824571"/>
      <w:r w:rsidRPr="000D7E98">
        <w:rPr>
          <w:noProof/>
        </w:rPr>
        <w:lastRenderedPageBreak/>
        <w:t>D</w:t>
      </w:r>
      <w:bookmarkEnd w:id="36"/>
      <w:r w:rsidRPr="000D7E98">
        <w:rPr>
          <w:noProof/>
        </w:rPr>
        <w:t>ISCLAIMER</w:t>
      </w:r>
      <w:bookmarkEnd w:id="37"/>
    </w:p>
    <w:p w14:paraId="150BEE9C" w14:textId="77777777" w:rsidR="00190F01" w:rsidRPr="000D7E98" w:rsidRDefault="00190F01" w:rsidP="00190F01">
      <w:pPr>
        <w:rPr>
          <w:noProof/>
          <w:sz w:val="18"/>
        </w:rPr>
      </w:pPr>
    </w:p>
    <w:p w14:paraId="05CD8CED" w14:textId="77777777" w:rsidR="00190F01" w:rsidRPr="00D03EED" w:rsidRDefault="00190F01" w:rsidP="007E090F">
      <w:pPr>
        <w:rPr>
          <w:noProof/>
        </w:rPr>
      </w:pPr>
      <w:r w:rsidRPr="00D03EED">
        <w:rPr>
          <w:noProof/>
        </w:rPr>
        <w:t xml:space="preserve">BNP Paribas Dealing Services, a French limited company (“société anonyme”) registered with the Paris Trade and Companies Register under number 454 084 237, is authorised and supervised by the Autorité de Contrôle Prudentiel et de Résolution (“ACPR”) and the Autorité des Marchés Financiers (“AMF”). </w:t>
      </w:r>
    </w:p>
    <w:p w14:paraId="39A400B1" w14:textId="77777777" w:rsidR="00190F01" w:rsidRPr="00D03EED" w:rsidRDefault="00190F01" w:rsidP="007E090F">
      <w:pPr>
        <w:rPr>
          <w:noProof/>
        </w:rPr>
      </w:pPr>
    </w:p>
    <w:p w14:paraId="63BB60AA" w14:textId="0D50BB55" w:rsidR="00190F01" w:rsidRDefault="00190F01" w:rsidP="006A1907">
      <w:pPr>
        <w:rPr>
          <w:noProof/>
        </w:rPr>
      </w:pPr>
      <w:r w:rsidRPr="00D03EED">
        <w:rPr>
          <w:noProof/>
        </w:rPr>
        <w:t>This material is issued and has been prepared by BNP Paribas Dealing Services.</w:t>
      </w:r>
    </w:p>
    <w:p w14:paraId="6D2F5B4E" w14:textId="77777777" w:rsidR="00D03EED" w:rsidRPr="00D03EED" w:rsidRDefault="00D03EED" w:rsidP="006A1907">
      <w:pPr>
        <w:rPr>
          <w:noProof/>
        </w:rPr>
      </w:pPr>
    </w:p>
    <w:p w14:paraId="267835D9" w14:textId="77777777" w:rsidR="00190F01" w:rsidRPr="00D03EED" w:rsidRDefault="00190F01" w:rsidP="006A1907">
      <w:pPr>
        <w:rPr>
          <w:noProof/>
        </w:rPr>
      </w:pPr>
      <w:r w:rsidRPr="00D03EED">
        <w:rPr>
          <w:noProof/>
        </w:rPr>
        <w:t>This material is produced for information purposes only and does not constitute:</w:t>
      </w:r>
    </w:p>
    <w:p w14:paraId="6CB6825F" w14:textId="77777777" w:rsidR="00190F01" w:rsidRPr="00D03EED" w:rsidRDefault="000C4655" w:rsidP="006A1907">
      <w:pPr>
        <w:rPr>
          <w:noProof/>
        </w:rPr>
      </w:pPr>
      <w:r w:rsidRPr="00D03EED">
        <w:rPr>
          <w:noProof/>
        </w:rPr>
        <w:t>A</w:t>
      </w:r>
      <w:r w:rsidR="00190F01" w:rsidRPr="00D03EED">
        <w:rPr>
          <w:noProof/>
        </w:rPr>
        <w:t>n offer to buy nor a solicitation to sell, nor shall it form the basis of or be relied upon in connection with any contract  or commitment whatsoever or</w:t>
      </w:r>
      <w:r w:rsidR="00340D4B" w:rsidRPr="00D03EED">
        <w:rPr>
          <w:noProof/>
        </w:rPr>
        <w:t xml:space="preserve"> </w:t>
      </w:r>
      <w:r w:rsidR="009D7592" w:rsidRPr="00D03EED">
        <w:rPr>
          <w:noProof/>
        </w:rPr>
        <w:t xml:space="preserve">an </w:t>
      </w:r>
      <w:r w:rsidR="00190F01" w:rsidRPr="00D03EED">
        <w:rPr>
          <w:noProof/>
        </w:rPr>
        <w:t>investment advice.</w:t>
      </w:r>
    </w:p>
    <w:p w14:paraId="30B46DB9" w14:textId="77777777" w:rsidR="00190F01" w:rsidRPr="00D03EED" w:rsidRDefault="00190F01" w:rsidP="007E090F">
      <w:pPr>
        <w:rPr>
          <w:noProof/>
        </w:rPr>
      </w:pPr>
    </w:p>
    <w:p w14:paraId="14E22BC0" w14:textId="77777777" w:rsidR="00F360EE" w:rsidRPr="00D03EED" w:rsidRDefault="00F360EE" w:rsidP="007E090F">
      <w:pPr>
        <w:rPr>
          <w:noProof/>
        </w:rPr>
      </w:pPr>
      <w:r w:rsidRPr="00D03EED">
        <w:rPr>
          <w:noProof/>
        </w:rPr>
        <w:t>The information about the passive or aggressive nature of an order is provided by the brokers and counterparties. The quality of these information cannot be verified by Dealing Services which shall not be responsible or liable in any way for the content of these information.</w:t>
      </w:r>
    </w:p>
    <w:p w14:paraId="43B51A8C" w14:textId="77777777" w:rsidR="00190F01" w:rsidRPr="00D03EED" w:rsidRDefault="00190F01" w:rsidP="007E090F">
      <w:pPr>
        <w:rPr>
          <w:noProof/>
        </w:rPr>
      </w:pPr>
    </w:p>
    <w:p w14:paraId="15C856BC" w14:textId="77777777" w:rsidR="00622DD1" w:rsidRPr="00D03EED" w:rsidRDefault="00622DD1" w:rsidP="007E090F">
      <w:pPr>
        <w:pStyle w:val="Disclaimer"/>
        <w:jc w:val="left"/>
        <w:rPr>
          <w:noProof/>
          <w:sz w:val="20"/>
          <w:szCs w:val="20"/>
          <w:lang w:val="en-US"/>
        </w:rPr>
      </w:pPr>
    </w:p>
    <w:sectPr w:rsidR="00622DD1" w:rsidRPr="00D03EED" w:rsidSect="001F098E">
      <w:headerReference w:type="default" r:id="rId51"/>
      <w:footerReference w:type="default" r:id="rId52"/>
      <w:type w:val="continuous"/>
      <w:pgSz w:w="11906" w:h="16838"/>
      <w:pgMar w:top="1381" w:right="550" w:bottom="1134" w:left="550" w:header="482" w:footer="1572" w:gutter="0"/>
      <w:cols w:space="6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ED701" w14:textId="77777777" w:rsidR="00562D09" w:rsidRDefault="00562D09" w:rsidP="00247D5A">
      <w:r>
        <w:separator/>
      </w:r>
    </w:p>
  </w:endnote>
  <w:endnote w:type="continuationSeparator" w:id="0">
    <w:p w14:paraId="6649CCED" w14:textId="77777777" w:rsidR="00562D09" w:rsidRDefault="00562D09" w:rsidP="0024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4EA31" w14:textId="77777777" w:rsidR="00C92B5E" w:rsidRDefault="00C92B5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041A" w14:textId="77777777" w:rsidR="00C92B5E" w:rsidRDefault="00C92B5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1A94" w14:textId="77777777" w:rsidR="00C92B5E" w:rsidRDefault="00C92B5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1142" w14:textId="77777777" w:rsidR="001369C8" w:rsidRDefault="001369C8">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A649" w14:textId="77777777" w:rsidR="001369C8" w:rsidRDefault="001369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CBDA" w14:textId="77777777" w:rsidR="00562D09" w:rsidRDefault="00562D09" w:rsidP="00247D5A">
      <w:r>
        <w:separator/>
      </w:r>
    </w:p>
  </w:footnote>
  <w:footnote w:type="continuationSeparator" w:id="0">
    <w:p w14:paraId="432F8B06" w14:textId="77777777" w:rsidR="00562D09" w:rsidRDefault="00562D09" w:rsidP="0024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3DF8" w14:textId="77777777" w:rsidR="00C92B5E" w:rsidRDefault="00C92B5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D550" w14:textId="77777777" w:rsidR="001369C8" w:rsidRDefault="001369C8" w:rsidP="00DA0227">
    <w:pPr>
      <w:pStyle w:val="En-tte"/>
      <w:tabs>
        <w:tab w:val="clear" w:pos="9072"/>
      </w:tabs>
      <w:ind w:right="1875"/>
      <w:jc w:val="right"/>
    </w:pPr>
    <w:r w:rsidRPr="008177A6">
      <w:rPr>
        <w:noProof/>
        <w:color w:val="FFFFFF" w:themeColor="background1"/>
        <w:lang w:val="fr-BE" w:eastAsia="fr-BE"/>
      </w:rPr>
      <w:drawing>
        <wp:anchor distT="0" distB="0" distL="114300" distR="114300" simplePos="0" relativeHeight="251659264" behindDoc="1" locked="1" layoutInCell="1" allowOverlap="1" wp14:anchorId="3220F8A0" wp14:editId="35EEE4B2">
          <wp:simplePos x="0" y="0"/>
          <wp:positionH relativeFrom="page">
            <wp:posOffset>0</wp:posOffset>
          </wp:positionH>
          <wp:positionV relativeFrom="page">
            <wp:posOffset>0</wp:posOffset>
          </wp:positionV>
          <wp:extent cx="7560000" cy="10692000"/>
          <wp:effectExtent l="0" t="0" r="3175" b="0"/>
          <wp:wrapNone/>
          <wp:docPr id="2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mplate Word_Parvest_EN.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8177A6">
      <w:rPr>
        <w:color w:val="FFFFFF" w:themeColor="background1"/>
      </w:rPr>
      <w:t>PARVEST XXXX – 2013 –</w:t>
    </w:r>
    <w:r>
      <w:rPr>
        <w:color w:val="FFFFFF" w:themeColor="background1"/>
      </w:rPr>
      <w:t xml:space="preserve"> </w:t>
    </w:r>
    <w:r w:rsidRPr="00DA0227">
      <w:rPr>
        <w:b/>
        <w:color w:val="FFFFFF" w:themeColor="background1"/>
      </w:rPr>
      <w:fldChar w:fldCharType="begin"/>
    </w:r>
    <w:r w:rsidRPr="00DA0227">
      <w:rPr>
        <w:b/>
        <w:color w:val="FFFFFF" w:themeColor="background1"/>
      </w:rPr>
      <w:instrText xml:space="preserve"> PAGE  \* Arabic  \* MERGEFORMAT </w:instrText>
    </w:r>
    <w:r w:rsidRPr="00DA0227">
      <w:rPr>
        <w:b/>
        <w:color w:val="FFFFFF" w:themeColor="background1"/>
      </w:rPr>
      <w:fldChar w:fldCharType="separate"/>
    </w:r>
    <w:r>
      <w:rPr>
        <w:b/>
        <w:noProof/>
        <w:color w:val="FFFFFF" w:themeColor="background1"/>
      </w:rPr>
      <w:t>2</w:t>
    </w:r>
    <w:r w:rsidRPr="00DA0227">
      <w:rPr>
        <w:b/>
        <w:color w:val="FFFFFF" w:themeColor="background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50AC" w14:textId="77777777" w:rsidR="001369C8" w:rsidRDefault="001369C8" w:rsidP="002B1B56">
    <w:pPr>
      <w:pStyle w:val="En-tte"/>
      <w:tabs>
        <w:tab w:val="clear" w:pos="4536"/>
        <w:tab w:val="clear" w:pos="9072"/>
        <w:tab w:val="left" w:pos="6061"/>
      </w:tabs>
      <w:spacing w:before="80"/>
    </w:pPr>
    <w:r>
      <w:rPr>
        <w:noProof/>
        <w:lang w:val="fr-BE" w:eastAsia="fr-BE"/>
      </w:rPr>
      <w:drawing>
        <wp:anchor distT="0" distB="0" distL="114300" distR="114300" simplePos="0" relativeHeight="251658239" behindDoc="0" locked="0" layoutInCell="1" allowOverlap="1" wp14:anchorId="28C860F3" wp14:editId="2A3C0D6A">
          <wp:simplePos x="0" y="0"/>
          <wp:positionH relativeFrom="margin">
            <wp:posOffset>-337185</wp:posOffset>
          </wp:positionH>
          <wp:positionV relativeFrom="margin">
            <wp:posOffset>-3173730</wp:posOffset>
          </wp:positionV>
          <wp:extent cx="7558405" cy="10691495"/>
          <wp:effectExtent l="0" t="0" r="4445" b="0"/>
          <wp:wrapSquare wrapText="bothSides"/>
          <wp:docPr id="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PPAM_EN.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r w:rsidRPr="00E077F0">
      <w:rPr>
        <w:noProof/>
        <w:lang w:val="fr-BE" w:eastAsia="fr-BE"/>
      </w:rPr>
      <w:drawing>
        <wp:anchor distT="0" distB="0" distL="114300" distR="114300" simplePos="0" relativeHeight="251681792" behindDoc="0" locked="0" layoutInCell="1" allowOverlap="1" wp14:anchorId="5CDB6BC1" wp14:editId="68C1B98E">
          <wp:simplePos x="0" y="0"/>
          <wp:positionH relativeFrom="margin">
            <wp:posOffset>-334645</wp:posOffset>
          </wp:positionH>
          <wp:positionV relativeFrom="margin">
            <wp:posOffset>4377055</wp:posOffset>
          </wp:positionV>
          <wp:extent cx="7920990" cy="939165"/>
          <wp:effectExtent l="0" t="0" r="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0990" cy="939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BE" w:eastAsia="fr-BE"/>
      </w:rPr>
      <mc:AlternateContent>
        <mc:Choice Requires="wps">
          <w:drawing>
            <wp:anchor distT="0" distB="0" distL="114300" distR="114300" simplePos="0" relativeHeight="251668480" behindDoc="0" locked="0" layoutInCell="1" allowOverlap="1" wp14:anchorId="6AF872BF" wp14:editId="5856F462">
              <wp:simplePos x="0" y="0"/>
              <wp:positionH relativeFrom="column">
                <wp:posOffset>7414895</wp:posOffset>
              </wp:positionH>
              <wp:positionV relativeFrom="paragraph">
                <wp:posOffset>-561340</wp:posOffset>
              </wp:positionV>
              <wp:extent cx="6924675" cy="895350"/>
              <wp:effectExtent l="0" t="0" r="9525" b="0"/>
              <wp:wrapNone/>
              <wp:docPr id="6" name="Rectangle 6"/>
              <wp:cNvGraphicFramePr/>
              <a:graphic xmlns:a="http://schemas.openxmlformats.org/drawingml/2006/main">
                <a:graphicData uri="http://schemas.microsoft.com/office/word/2010/wordprocessingShape">
                  <wps:wsp>
                    <wps:cNvSpPr/>
                    <wps:spPr>
                      <a:xfrm>
                        <a:off x="0" y="0"/>
                        <a:ext cx="6924675" cy="895350"/>
                      </a:xfrm>
                      <a:prstGeom prst="rect">
                        <a:avLst/>
                      </a:prstGeom>
                      <a:solidFill>
                        <a:srgbClr val="009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11EB23" id="Rectangle 6" o:spid="_x0000_s1026" style="position:absolute;margin-left:583.85pt;margin-top:-44.2pt;width:545.25pt;height:7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" fillcolor="#00915a" stroked="f" strokeweight="2pt"/>
          </w:pict>
        </mc:Fallback>
      </mc:AlternateConten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1194" w14:textId="37436A5B" w:rsidR="001369C8" w:rsidRPr="00F324C1" w:rsidRDefault="00A957CD" w:rsidP="00943568">
    <w:pPr>
      <w:pStyle w:val="En-tte"/>
      <w:tabs>
        <w:tab w:val="clear" w:pos="9072"/>
      </w:tabs>
      <w:ind w:right="1875"/>
      <w:rPr>
        <w:color w:val="000000" w:themeColor="text1"/>
      </w:rPr>
    </w:pPr>
    <w:r>
      <w:rPr>
        <w:color w:val="000000" w:themeColor="text1"/>
      </w:rPr>
      <w:t>TOP 5 venue report 202</w:t>
    </w:r>
    <w:r w:rsidR="00C86B59">
      <w:rPr>
        <w:color w:val="000000" w:themeColor="text1"/>
      </w:rPr>
      <w:t>3</w:t>
    </w:r>
    <w:r w:rsidR="001369C8" w:rsidRPr="008A39BA">
      <w:rPr>
        <w:color w:val="000000" w:themeColor="text1"/>
      </w:rPr>
      <w:t xml:space="preserve"> </w:t>
    </w:r>
    <w:r w:rsidR="001369C8" w:rsidRPr="008A39BA">
      <w:rPr>
        <w:noProof/>
        <w:color w:val="000000" w:themeColor="text1"/>
        <w:lang w:val="fr-BE" w:eastAsia="fr-BE"/>
      </w:rPr>
      <w:drawing>
        <wp:anchor distT="0" distB="0" distL="114300" distR="114300" simplePos="0" relativeHeight="251683840" behindDoc="1" locked="1" layoutInCell="1" allowOverlap="1" wp14:anchorId="1AEA3C21" wp14:editId="27118060">
          <wp:simplePos x="0" y="0"/>
          <wp:positionH relativeFrom="page">
            <wp:posOffset>-12700</wp:posOffset>
          </wp:positionH>
          <wp:positionV relativeFrom="page">
            <wp:posOffset>0</wp:posOffset>
          </wp:positionV>
          <wp:extent cx="7558405" cy="10691495"/>
          <wp:effectExtent l="0" t="0" r="4445" b="0"/>
          <wp:wrapNone/>
          <wp:docPr id="2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mplate Word_Parvest_EN.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r w:rsidR="001369C8" w:rsidRPr="008A39BA">
      <w:rPr>
        <w:noProof/>
        <w:color w:val="000000" w:themeColor="text1"/>
        <w:lang w:val="fr-BE" w:eastAsia="fr-BE"/>
      </w:rPr>
      <w:drawing>
        <wp:anchor distT="0" distB="0" distL="114300" distR="114300" simplePos="0" relativeHeight="251664384" behindDoc="1" locked="1" layoutInCell="1" allowOverlap="1" wp14:anchorId="6576BA2A" wp14:editId="16D0CE8D">
          <wp:simplePos x="0" y="0"/>
          <wp:positionH relativeFrom="page">
            <wp:posOffset>0</wp:posOffset>
          </wp:positionH>
          <wp:positionV relativeFrom="page">
            <wp:posOffset>0</wp:posOffset>
          </wp:positionV>
          <wp:extent cx="7558405" cy="10691495"/>
          <wp:effectExtent l="0" t="0" r="4445" b="0"/>
          <wp:wrapNone/>
          <wp:docPr id="3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mplate Word_Parvest_EN.jp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r w:rsidR="001369C8">
      <w:rPr>
        <w:color w:val="000000" w:themeColor="text1"/>
      </w:rPr>
      <w:t>-</w:t>
    </w:r>
    <w:r w:rsidR="001369C8" w:rsidRPr="008A39BA">
      <w:rPr>
        <w:color w:val="000000" w:themeColor="text1"/>
      </w:rPr>
      <w:t xml:space="preserve"> </w:t>
    </w:r>
    <w:r w:rsidR="001369C8" w:rsidRPr="00943568">
      <w:rPr>
        <w:b/>
        <w:color w:val="000000" w:themeColor="text1"/>
      </w:rPr>
      <w:fldChar w:fldCharType="begin"/>
    </w:r>
    <w:r w:rsidR="001369C8" w:rsidRPr="00943568">
      <w:rPr>
        <w:b/>
        <w:color w:val="000000" w:themeColor="text1"/>
      </w:rPr>
      <w:instrText xml:space="preserve"> PAGE  \* Arabic  \* MERGEFORMAT </w:instrText>
    </w:r>
    <w:r w:rsidR="001369C8" w:rsidRPr="00943568">
      <w:rPr>
        <w:b/>
        <w:color w:val="000000" w:themeColor="text1"/>
      </w:rPr>
      <w:fldChar w:fldCharType="separate"/>
    </w:r>
    <w:r w:rsidR="00C92B5E">
      <w:rPr>
        <w:b/>
        <w:noProof/>
        <w:color w:val="000000" w:themeColor="text1"/>
      </w:rPr>
      <w:t>13</w:t>
    </w:r>
    <w:r w:rsidR="001369C8" w:rsidRPr="00943568">
      <w:rPr>
        <w:b/>
        <w:color w:val="000000" w:themeColor="text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586F" w14:textId="46568E24" w:rsidR="001369C8" w:rsidRDefault="001369C8" w:rsidP="00E264E2">
    <w:pPr>
      <w:pStyle w:val="En-tte"/>
      <w:tabs>
        <w:tab w:val="clear" w:pos="9072"/>
      </w:tabs>
      <w:ind w:right="1875"/>
    </w:pPr>
    <w:r w:rsidRPr="008A39BA">
      <w:rPr>
        <w:noProof/>
        <w:color w:val="000000" w:themeColor="text1"/>
        <w:lang w:val="fr-BE" w:eastAsia="fr-BE"/>
      </w:rPr>
      <w:drawing>
        <wp:anchor distT="0" distB="0" distL="114300" distR="114300" simplePos="0" relativeHeight="251670528" behindDoc="1" locked="1" layoutInCell="1" allowOverlap="1" wp14:anchorId="6390C346" wp14:editId="43A03C48">
          <wp:simplePos x="0" y="0"/>
          <wp:positionH relativeFrom="page">
            <wp:posOffset>0</wp:posOffset>
          </wp:positionH>
          <wp:positionV relativeFrom="page">
            <wp:posOffset>0</wp:posOffset>
          </wp:positionV>
          <wp:extent cx="7558405" cy="10691495"/>
          <wp:effectExtent l="0" t="0" r="4445" b="0"/>
          <wp:wrapNone/>
          <wp:docPr id="3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mplate Word_Parvest_EN.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r w:rsidRPr="00074BAB">
      <w:rPr>
        <w:color w:val="000000" w:themeColor="text1"/>
      </w:rPr>
      <w:t xml:space="preserve"> </w:t>
    </w:r>
    <w:r w:rsidR="00A957CD">
      <w:rPr>
        <w:color w:val="000000" w:themeColor="text1"/>
      </w:rPr>
      <w:t>TOP 5 venue report 202</w:t>
    </w:r>
    <w:r w:rsidR="00C86B59">
      <w:rPr>
        <w:color w:val="000000" w:themeColor="text1"/>
      </w:rPr>
      <w:t>3</w:t>
    </w:r>
    <w:r w:rsidRPr="008A39BA">
      <w:rPr>
        <w:color w:val="000000" w:themeColor="text1"/>
      </w:rPr>
      <w:t xml:space="preserve"> </w:t>
    </w:r>
    <w:r>
      <w:rPr>
        <w:color w:val="000000" w:themeColor="text1"/>
      </w:rPr>
      <w:t>-</w:t>
    </w:r>
    <w:r w:rsidRPr="008A39BA">
      <w:rPr>
        <w:color w:val="000000" w:themeColor="text1"/>
      </w:rPr>
      <w:t xml:space="preserve"> </w:t>
    </w:r>
    <w:r w:rsidRPr="00943568">
      <w:rPr>
        <w:b/>
        <w:color w:val="000000" w:themeColor="text1"/>
      </w:rPr>
      <w:fldChar w:fldCharType="begin"/>
    </w:r>
    <w:r w:rsidRPr="00943568">
      <w:rPr>
        <w:b/>
        <w:color w:val="000000" w:themeColor="text1"/>
      </w:rPr>
      <w:instrText xml:space="preserve"> PAGE  \* Arabic  \* MERGEFORMAT </w:instrText>
    </w:r>
    <w:r w:rsidRPr="00943568">
      <w:rPr>
        <w:b/>
        <w:color w:val="000000" w:themeColor="text1"/>
      </w:rPr>
      <w:fldChar w:fldCharType="separate"/>
    </w:r>
    <w:r w:rsidR="00C92B5E">
      <w:rPr>
        <w:b/>
        <w:noProof/>
        <w:color w:val="000000" w:themeColor="text1"/>
      </w:rPr>
      <w:t>2</w:t>
    </w:r>
    <w:r w:rsidRPr="00943568">
      <w:rPr>
        <w:b/>
        <w:color w:val="000000" w:themeColor="text1"/>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8766" w14:textId="77777777" w:rsidR="001369C8" w:rsidRDefault="001369C8" w:rsidP="00943568">
    <w:pPr>
      <w:pStyle w:val="En-tte"/>
      <w:tabs>
        <w:tab w:val="clear" w:pos="9072"/>
      </w:tabs>
      <w:ind w:right="1875"/>
    </w:pPr>
    <w:r w:rsidRPr="008A39BA">
      <w:rPr>
        <w:noProof/>
        <w:color w:val="000000" w:themeColor="text1"/>
        <w:lang w:val="fr-BE" w:eastAsia="fr-BE"/>
      </w:rPr>
      <w:drawing>
        <wp:anchor distT="0" distB="0" distL="114300" distR="114300" simplePos="0" relativeHeight="251679744" behindDoc="1" locked="1" layoutInCell="1" allowOverlap="1" wp14:anchorId="7535668D" wp14:editId="1CAC2B9B">
          <wp:simplePos x="0" y="0"/>
          <wp:positionH relativeFrom="page">
            <wp:posOffset>0</wp:posOffset>
          </wp:positionH>
          <wp:positionV relativeFrom="page">
            <wp:posOffset>-22860</wp:posOffset>
          </wp:positionV>
          <wp:extent cx="7556500" cy="10688320"/>
          <wp:effectExtent l="0" t="0" r="6350" b="0"/>
          <wp:wrapNone/>
          <wp:docPr id="1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mplate Word_Parvest_EN.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6500" cy="10688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7EC"/>
    <w:multiLevelType w:val="hybridMultilevel"/>
    <w:tmpl w:val="889A07CA"/>
    <w:lvl w:ilvl="0" w:tplc="4C12D3FC">
      <w:start w:val="3"/>
      <w:numFmt w:val="bullet"/>
      <w:lvlText w:val=""/>
      <w:lvlJc w:val="left"/>
      <w:pPr>
        <w:ind w:left="720" w:hanging="360"/>
      </w:pPr>
      <w:rPr>
        <w:rFonts w:ascii="Wingdings" w:eastAsia="MS Mincho" w:hAnsi="Wingding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8C71B9"/>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7843ED"/>
    <w:multiLevelType w:val="hybridMultilevel"/>
    <w:tmpl w:val="43404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DE0E11"/>
    <w:multiLevelType w:val="hybridMultilevel"/>
    <w:tmpl w:val="159A25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1C47D6"/>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F10C17"/>
    <w:multiLevelType w:val="hybridMultilevel"/>
    <w:tmpl w:val="43404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8302D37"/>
    <w:multiLevelType w:val="hybridMultilevel"/>
    <w:tmpl w:val="43404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63D2270"/>
    <w:multiLevelType w:val="hybridMultilevel"/>
    <w:tmpl w:val="43404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744236C"/>
    <w:multiLevelType w:val="hybridMultilevel"/>
    <w:tmpl w:val="43404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BA51377"/>
    <w:multiLevelType w:val="hybridMultilevel"/>
    <w:tmpl w:val="DDC0A1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355565"/>
    <w:multiLevelType w:val="hybridMultilevel"/>
    <w:tmpl w:val="159A25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CA7DDB"/>
    <w:multiLevelType w:val="hybridMultilevel"/>
    <w:tmpl w:val="00EA6A26"/>
    <w:lvl w:ilvl="0" w:tplc="4C12D3FC">
      <w:start w:val="3"/>
      <w:numFmt w:val="bullet"/>
      <w:lvlText w:val=""/>
      <w:lvlJc w:val="left"/>
      <w:pPr>
        <w:ind w:left="1068" w:hanging="360"/>
      </w:pPr>
      <w:rPr>
        <w:rFonts w:ascii="Wingdings" w:eastAsia="MS Mincho" w:hAnsi="Wingdings" w:cs="Arial" w:hint="default"/>
      </w:rPr>
    </w:lvl>
    <w:lvl w:ilvl="1" w:tplc="4C12D3FC">
      <w:start w:val="3"/>
      <w:numFmt w:val="bullet"/>
      <w:lvlText w:val=""/>
      <w:lvlJc w:val="left"/>
      <w:pPr>
        <w:ind w:left="1788" w:hanging="360"/>
      </w:pPr>
      <w:rPr>
        <w:rFonts w:ascii="Wingdings" w:eastAsia="MS Mincho" w:hAnsi="Wingdings" w:cs="Arial" w:hint="default"/>
      </w:r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3C135F95"/>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0B361C9"/>
    <w:multiLevelType w:val="hybridMultilevel"/>
    <w:tmpl w:val="354E7DAC"/>
    <w:lvl w:ilvl="0" w:tplc="066A7DC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4F3DD9"/>
    <w:multiLevelType w:val="hybridMultilevel"/>
    <w:tmpl w:val="43404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A14198F"/>
    <w:multiLevelType w:val="hybridMultilevel"/>
    <w:tmpl w:val="89FE7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DE91E60"/>
    <w:multiLevelType w:val="hybridMultilevel"/>
    <w:tmpl w:val="E5B2A374"/>
    <w:lvl w:ilvl="0" w:tplc="4C12D3FC">
      <w:start w:val="3"/>
      <w:numFmt w:val="bullet"/>
      <w:lvlText w:val=""/>
      <w:lvlJc w:val="left"/>
      <w:pPr>
        <w:ind w:left="720" w:hanging="360"/>
      </w:pPr>
      <w:rPr>
        <w:rFonts w:ascii="Wingdings" w:eastAsia="MS Mincho"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09278F"/>
    <w:multiLevelType w:val="hybridMultilevel"/>
    <w:tmpl w:val="88B04E7E"/>
    <w:lvl w:ilvl="0" w:tplc="4C12D3FC">
      <w:start w:val="3"/>
      <w:numFmt w:val="bullet"/>
      <w:lvlText w:val=""/>
      <w:lvlJc w:val="left"/>
      <w:pPr>
        <w:ind w:left="1440" w:hanging="360"/>
      </w:pPr>
      <w:rPr>
        <w:rFonts w:ascii="Wingdings" w:eastAsia="MS Mincho" w:hAnsi="Wingdings"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50B8612C"/>
    <w:multiLevelType w:val="hybridMultilevel"/>
    <w:tmpl w:val="5CB2AC66"/>
    <w:lvl w:ilvl="0" w:tplc="4C12D3FC">
      <w:start w:val="3"/>
      <w:numFmt w:val="bullet"/>
      <w:lvlText w:val=""/>
      <w:lvlJc w:val="left"/>
      <w:pPr>
        <w:ind w:left="1068" w:hanging="360"/>
      </w:pPr>
      <w:rPr>
        <w:rFonts w:ascii="Wingdings" w:eastAsia="MS Mincho" w:hAnsi="Wingdings" w:cs="Arial" w:hint="default"/>
      </w:rPr>
    </w:lvl>
    <w:lvl w:ilvl="1" w:tplc="040C0003">
      <w:start w:val="1"/>
      <w:numFmt w:val="bullet"/>
      <w:lvlText w:val="o"/>
      <w:lvlJc w:val="left"/>
      <w:pPr>
        <w:ind w:left="1788" w:hanging="360"/>
      </w:pPr>
      <w:rPr>
        <w:rFonts w:ascii="Courier New" w:hAnsi="Courier New" w:cs="Courier New" w:hint="default"/>
      </w:rPr>
    </w:lvl>
    <w:lvl w:ilvl="2" w:tplc="4C12D3FC">
      <w:start w:val="3"/>
      <w:numFmt w:val="bullet"/>
      <w:lvlText w:val=""/>
      <w:lvlJc w:val="left"/>
      <w:pPr>
        <w:ind w:left="2508" w:hanging="360"/>
      </w:pPr>
      <w:rPr>
        <w:rFonts w:ascii="Wingdings" w:eastAsia="MS Mincho" w:hAnsi="Wingdings" w:cs="Arial"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511F5DA2"/>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2FB3D98"/>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6E5621A"/>
    <w:multiLevelType w:val="hybridMultilevel"/>
    <w:tmpl w:val="00F2A5D6"/>
    <w:lvl w:ilvl="0" w:tplc="9244C69A">
      <w:start w:val="1"/>
      <w:numFmt w:val="bullet"/>
      <w:pStyle w:val="BulletPoint"/>
      <w:lvlText w:val=""/>
      <w:lvlJc w:val="left"/>
      <w:pPr>
        <w:ind w:left="360" w:hanging="360"/>
      </w:pPr>
      <w:rPr>
        <w:rFonts w:ascii="Wingdings 3" w:hAnsi="Wingdings 3" w:hint="default"/>
        <w:color w:val="000000" w:themeColor="text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CB7F5F"/>
    <w:multiLevelType w:val="hybridMultilevel"/>
    <w:tmpl w:val="74125898"/>
    <w:lvl w:ilvl="0" w:tplc="3B5E031C">
      <w:start w:val="1"/>
      <w:numFmt w:val="lowerLetter"/>
      <w:lvlText w:val="(%1)"/>
      <w:lvlJc w:val="left"/>
      <w:pPr>
        <w:ind w:left="360" w:hanging="360"/>
      </w:pPr>
      <w:rPr>
        <w:rFonts w:hint="default"/>
      </w:rPr>
    </w:lvl>
    <w:lvl w:ilvl="1" w:tplc="040C000F">
      <w:start w:val="1"/>
      <w:numFmt w:val="decimal"/>
      <w:lvlText w:val="%2."/>
      <w:lvlJc w:val="left"/>
      <w:pPr>
        <w:ind w:left="1788" w:hanging="360"/>
      </w:pPr>
      <w:rPr>
        <w:rFonts w:hint="default"/>
      </w:rPr>
    </w:lvl>
    <w:lvl w:ilvl="2" w:tplc="42F4DCBC">
      <w:numFmt w:val="bullet"/>
      <w:lvlText w:val="-"/>
      <w:lvlJc w:val="left"/>
      <w:pPr>
        <w:ind w:left="2688" w:hanging="360"/>
      </w:pPr>
      <w:rPr>
        <w:rFonts w:ascii="Arial Narrow" w:eastAsiaTheme="minorHAnsi" w:hAnsi="Arial Narrow" w:cstheme="minorBidi" w:hint="default"/>
      </w:r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3" w15:restartNumberingAfterBreak="0">
    <w:nsid w:val="5D55616D"/>
    <w:multiLevelType w:val="hybridMultilevel"/>
    <w:tmpl w:val="F04058FE"/>
    <w:lvl w:ilvl="0" w:tplc="EF7E3FF6">
      <w:start w:val="3"/>
      <w:numFmt w:val="bullet"/>
      <w:lvlText w:val=""/>
      <w:lvlJc w:val="left"/>
      <w:pPr>
        <w:ind w:left="720" w:hanging="360"/>
      </w:pPr>
      <w:rPr>
        <w:rFonts w:ascii="Wingdings" w:eastAsia="MS Mincho"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3061A7"/>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5D01B39"/>
    <w:multiLevelType w:val="hybridMultilevel"/>
    <w:tmpl w:val="7EDC33FE"/>
    <w:lvl w:ilvl="0" w:tplc="E7BE03D0">
      <w:start w:val="1"/>
      <w:numFmt w:val="bullet"/>
      <w:pStyle w:val="Tiret"/>
      <w:lvlText w:val="−"/>
      <w:lvlJc w:val="left"/>
      <w:pPr>
        <w:ind w:left="644" w:hanging="360"/>
      </w:pPr>
      <w:rPr>
        <w:rFonts w:ascii="Arial Narrow" w:hAnsi="Arial Narrow" w:hint="default"/>
        <w:color w:val="A4936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A9B7841"/>
    <w:multiLevelType w:val="hybridMultilevel"/>
    <w:tmpl w:val="6A94491E"/>
    <w:lvl w:ilvl="0" w:tplc="EF7E3FF6">
      <w:start w:val="3"/>
      <w:numFmt w:val="bullet"/>
      <w:lvlText w:val=""/>
      <w:lvlJc w:val="left"/>
      <w:pPr>
        <w:ind w:left="720" w:hanging="360"/>
      </w:pPr>
      <w:rPr>
        <w:rFonts w:ascii="Wingdings" w:eastAsia="MS Mincho"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BD924A8"/>
    <w:multiLevelType w:val="hybridMultilevel"/>
    <w:tmpl w:val="43404D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D5D5A9C"/>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C9E0DFC"/>
    <w:multiLevelType w:val="hybridMultilevel"/>
    <w:tmpl w:val="E4343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03814220">
    <w:abstractNumId w:val="21"/>
  </w:num>
  <w:num w:numId="2" w16cid:durableId="382674834">
    <w:abstractNumId w:val="25"/>
  </w:num>
  <w:num w:numId="3" w16cid:durableId="913853427">
    <w:abstractNumId w:val="15"/>
  </w:num>
  <w:num w:numId="4" w16cid:durableId="1080371958">
    <w:abstractNumId w:val="22"/>
  </w:num>
  <w:num w:numId="5" w16cid:durableId="543756574">
    <w:abstractNumId w:val="16"/>
  </w:num>
  <w:num w:numId="6" w16cid:durableId="1772434185">
    <w:abstractNumId w:val="26"/>
  </w:num>
  <w:num w:numId="7" w16cid:durableId="1844393279">
    <w:abstractNumId w:val="0"/>
  </w:num>
  <w:num w:numId="8" w16cid:durableId="1894921263">
    <w:abstractNumId w:val="20"/>
  </w:num>
  <w:num w:numId="9" w16cid:durableId="1814788595">
    <w:abstractNumId w:val="3"/>
  </w:num>
  <w:num w:numId="10" w16cid:durableId="1821269164">
    <w:abstractNumId w:val="10"/>
  </w:num>
  <w:num w:numId="11" w16cid:durableId="829909344">
    <w:abstractNumId w:val="12"/>
  </w:num>
  <w:num w:numId="12" w16cid:durableId="1667978639">
    <w:abstractNumId w:val="29"/>
  </w:num>
  <w:num w:numId="13" w16cid:durableId="591161923">
    <w:abstractNumId w:val="4"/>
  </w:num>
  <w:num w:numId="14" w16cid:durableId="1860005679">
    <w:abstractNumId w:val="27"/>
  </w:num>
  <w:num w:numId="15" w16cid:durableId="2022972818">
    <w:abstractNumId w:val="2"/>
  </w:num>
  <w:num w:numId="16" w16cid:durableId="371420488">
    <w:abstractNumId w:val="19"/>
  </w:num>
  <w:num w:numId="17" w16cid:durableId="744500219">
    <w:abstractNumId w:val="14"/>
  </w:num>
  <w:num w:numId="18" w16cid:durableId="112022557">
    <w:abstractNumId w:val="1"/>
  </w:num>
  <w:num w:numId="19" w16cid:durableId="844325976">
    <w:abstractNumId w:val="28"/>
  </w:num>
  <w:num w:numId="20" w16cid:durableId="895774587">
    <w:abstractNumId w:val="24"/>
  </w:num>
  <w:num w:numId="21" w16cid:durableId="1937666481">
    <w:abstractNumId w:val="7"/>
  </w:num>
  <w:num w:numId="22" w16cid:durableId="1479225902">
    <w:abstractNumId w:val="6"/>
  </w:num>
  <w:num w:numId="23" w16cid:durableId="2112506537">
    <w:abstractNumId w:val="5"/>
  </w:num>
  <w:num w:numId="24" w16cid:durableId="1337146647">
    <w:abstractNumId w:val="17"/>
  </w:num>
  <w:num w:numId="25" w16cid:durableId="16853966">
    <w:abstractNumId w:val="11"/>
  </w:num>
  <w:num w:numId="26" w16cid:durableId="340282253">
    <w:abstractNumId w:val="18"/>
  </w:num>
  <w:num w:numId="27" w16cid:durableId="188029549">
    <w:abstractNumId w:val="8"/>
  </w:num>
  <w:num w:numId="28" w16cid:durableId="191652244">
    <w:abstractNumId w:val="9"/>
  </w:num>
  <w:num w:numId="29" w16cid:durableId="302659784">
    <w:abstractNumId w:val="23"/>
  </w:num>
  <w:num w:numId="30" w16cid:durableId="1995521800">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550"/>
    <w:rsid w:val="00011075"/>
    <w:rsid w:val="000139AD"/>
    <w:rsid w:val="000219D5"/>
    <w:rsid w:val="00024365"/>
    <w:rsid w:val="00025D32"/>
    <w:rsid w:val="00025EA3"/>
    <w:rsid w:val="000267F7"/>
    <w:rsid w:val="000273E2"/>
    <w:rsid w:val="0002741E"/>
    <w:rsid w:val="00031887"/>
    <w:rsid w:val="00040D51"/>
    <w:rsid w:val="0004197F"/>
    <w:rsid w:val="00042E03"/>
    <w:rsid w:val="000456D3"/>
    <w:rsid w:val="0004664A"/>
    <w:rsid w:val="000542EA"/>
    <w:rsid w:val="000545FC"/>
    <w:rsid w:val="00054DC4"/>
    <w:rsid w:val="00056977"/>
    <w:rsid w:val="000612E5"/>
    <w:rsid w:val="00061F2B"/>
    <w:rsid w:val="00062F96"/>
    <w:rsid w:val="000658EE"/>
    <w:rsid w:val="00066D9B"/>
    <w:rsid w:val="00067C5C"/>
    <w:rsid w:val="00071C23"/>
    <w:rsid w:val="00074476"/>
    <w:rsid w:val="00074BAB"/>
    <w:rsid w:val="000751CC"/>
    <w:rsid w:val="00076D1B"/>
    <w:rsid w:val="00082FED"/>
    <w:rsid w:val="00086740"/>
    <w:rsid w:val="00087D19"/>
    <w:rsid w:val="0009089A"/>
    <w:rsid w:val="0009612D"/>
    <w:rsid w:val="00097458"/>
    <w:rsid w:val="000A4CD6"/>
    <w:rsid w:val="000A7B00"/>
    <w:rsid w:val="000B04F7"/>
    <w:rsid w:val="000B3ADB"/>
    <w:rsid w:val="000B3FC5"/>
    <w:rsid w:val="000C02D8"/>
    <w:rsid w:val="000C03AE"/>
    <w:rsid w:val="000C2E58"/>
    <w:rsid w:val="000C4655"/>
    <w:rsid w:val="000C7EFD"/>
    <w:rsid w:val="000D50B5"/>
    <w:rsid w:val="000D653A"/>
    <w:rsid w:val="000D7E98"/>
    <w:rsid w:val="000E1617"/>
    <w:rsid w:val="000F1750"/>
    <w:rsid w:val="000F3E0C"/>
    <w:rsid w:val="000F59D4"/>
    <w:rsid w:val="000F7F32"/>
    <w:rsid w:val="0010102D"/>
    <w:rsid w:val="00102247"/>
    <w:rsid w:val="00103283"/>
    <w:rsid w:val="00104538"/>
    <w:rsid w:val="00106508"/>
    <w:rsid w:val="0011526D"/>
    <w:rsid w:val="00116586"/>
    <w:rsid w:val="00116ADF"/>
    <w:rsid w:val="00120061"/>
    <w:rsid w:val="001217CA"/>
    <w:rsid w:val="00121AE5"/>
    <w:rsid w:val="00122D47"/>
    <w:rsid w:val="00123BFD"/>
    <w:rsid w:val="00123DBE"/>
    <w:rsid w:val="00124CF4"/>
    <w:rsid w:val="00124E79"/>
    <w:rsid w:val="00130A4A"/>
    <w:rsid w:val="00131175"/>
    <w:rsid w:val="00134B9E"/>
    <w:rsid w:val="001369C8"/>
    <w:rsid w:val="00136DBB"/>
    <w:rsid w:val="00140EEA"/>
    <w:rsid w:val="00141547"/>
    <w:rsid w:val="00147320"/>
    <w:rsid w:val="0015234E"/>
    <w:rsid w:val="00160625"/>
    <w:rsid w:val="0016072F"/>
    <w:rsid w:val="001640B7"/>
    <w:rsid w:val="00167031"/>
    <w:rsid w:val="001708F3"/>
    <w:rsid w:val="00171E31"/>
    <w:rsid w:val="00175952"/>
    <w:rsid w:val="00177F37"/>
    <w:rsid w:val="00180364"/>
    <w:rsid w:val="001813C5"/>
    <w:rsid w:val="00181515"/>
    <w:rsid w:val="00186E57"/>
    <w:rsid w:val="00190F01"/>
    <w:rsid w:val="001923A8"/>
    <w:rsid w:val="00195BEC"/>
    <w:rsid w:val="0019698D"/>
    <w:rsid w:val="001A0612"/>
    <w:rsid w:val="001A3EE5"/>
    <w:rsid w:val="001A6A59"/>
    <w:rsid w:val="001A70E7"/>
    <w:rsid w:val="001A795C"/>
    <w:rsid w:val="001B055E"/>
    <w:rsid w:val="001B287D"/>
    <w:rsid w:val="001B3572"/>
    <w:rsid w:val="001B669D"/>
    <w:rsid w:val="001C3DBD"/>
    <w:rsid w:val="001C410C"/>
    <w:rsid w:val="001C64EA"/>
    <w:rsid w:val="001D3AE4"/>
    <w:rsid w:val="001D3F18"/>
    <w:rsid w:val="001D6700"/>
    <w:rsid w:val="001E4C06"/>
    <w:rsid w:val="001E5CF2"/>
    <w:rsid w:val="001E75B2"/>
    <w:rsid w:val="001F098E"/>
    <w:rsid w:val="001F34F3"/>
    <w:rsid w:val="001F787E"/>
    <w:rsid w:val="00203294"/>
    <w:rsid w:val="00203532"/>
    <w:rsid w:val="0020357B"/>
    <w:rsid w:val="0020674A"/>
    <w:rsid w:val="002127E8"/>
    <w:rsid w:val="00212823"/>
    <w:rsid w:val="00213EC3"/>
    <w:rsid w:val="00214D5C"/>
    <w:rsid w:val="002200B8"/>
    <w:rsid w:val="002211F9"/>
    <w:rsid w:val="00225885"/>
    <w:rsid w:val="00225A30"/>
    <w:rsid w:val="00225C2D"/>
    <w:rsid w:val="00230393"/>
    <w:rsid w:val="002308B1"/>
    <w:rsid w:val="002361EB"/>
    <w:rsid w:val="00237572"/>
    <w:rsid w:val="002442E1"/>
    <w:rsid w:val="00245052"/>
    <w:rsid w:val="00246D14"/>
    <w:rsid w:val="00247BB1"/>
    <w:rsid w:val="00247D5A"/>
    <w:rsid w:val="0025373F"/>
    <w:rsid w:val="0025574F"/>
    <w:rsid w:val="00260338"/>
    <w:rsid w:val="0026075C"/>
    <w:rsid w:val="00260936"/>
    <w:rsid w:val="00263E8E"/>
    <w:rsid w:val="002657DF"/>
    <w:rsid w:val="00267D62"/>
    <w:rsid w:val="00270065"/>
    <w:rsid w:val="00270FFB"/>
    <w:rsid w:val="00271EFF"/>
    <w:rsid w:val="0027375D"/>
    <w:rsid w:val="00274AA8"/>
    <w:rsid w:val="00281A06"/>
    <w:rsid w:val="002822C3"/>
    <w:rsid w:val="002839C8"/>
    <w:rsid w:val="00291BD2"/>
    <w:rsid w:val="0029684C"/>
    <w:rsid w:val="00297E1E"/>
    <w:rsid w:val="002A0087"/>
    <w:rsid w:val="002A11C6"/>
    <w:rsid w:val="002A462B"/>
    <w:rsid w:val="002B0695"/>
    <w:rsid w:val="002B1815"/>
    <w:rsid w:val="002B1B56"/>
    <w:rsid w:val="002B1DE3"/>
    <w:rsid w:val="002B3DD9"/>
    <w:rsid w:val="002B65F8"/>
    <w:rsid w:val="002B71FD"/>
    <w:rsid w:val="002B7A96"/>
    <w:rsid w:val="002C0E2F"/>
    <w:rsid w:val="002C0ECB"/>
    <w:rsid w:val="002C378F"/>
    <w:rsid w:val="002C46A2"/>
    <w:rsid w:val="002D2381"/>
    <w:rsid w:val="002D3B6C"/>
    <w:rsid w:val="002D502E"/>
    <w:rsid w:val="002D6E4D"/>
    <w:rsid w:val="002E2C37"/>
    <w:rsid w:val="002E4E04"/>
    <w:rsid w:val="002F0830"/>
    <w:rsid w:val="002F1531"/>
    <w:rsid w:val="002F3B85"/>
    <w:rsid w:val="002F4AE7"/>
    <w:rsid w:val="002F716E"/>
    <w:rsid w:val="00301193"/>
    <w:rsid w:val="0030574F"/>
    <w:rsid w:val="003059BF"/>
    <w:rsid w:val="00311058"/>
    <w:rsid w:val="003161B3"/>
    <w:rsid w:val="00316C79"/>
    <w:rsid w:val="0031707B"/>
    <w:rsid w:val="00317D70"/>
    <w:rsid w:val="00321ACF"/>
    <w:rsid w:val="00321CE7"/>
    <w:rsid w:val="0032275C"/>
    <w:rsid w:val="00322F08"/>
    <w:rsid w:val="00323D71"/>
    <w:rsid w:val="00323E89"/>
    <w:rsid w:val="003242B7"/>
    <w:rsid w:val="00325636"/>
    <w:rsid w:val="00332842"/>
    <w:rsid w:val="00340D4B"/>
    <w:rsid w:val="0034306A"/>
    <w:rsid w:val="00344582"/>
    <w:rsid w:val="00347902"/>
    <w:rsid w:val="00347D36"/>
    <w:rsid w:val="003540FC"/>
    <w:rsid w:val="003572EF"/>
    <w:rsid w:val="003673D3"/>
    <w:rsid w:val="00370B0B"/>
    <w:rsid w:val="003720BC"/>
    <w:rsid w:val="00372473"/>
    <w:rsid w:val="0038421F"/>
    <w:rsid w:val="00384AF9"/>
    <w:rsid w:val="00385453"/>
    <w:rsid w:val="003907FA"/>
    <w:rsid w:val="00390D98"/>
    <w:rsid w:val="00393322"/>
    <w:rsid w:val="003A106A"/>
    <w:rsid w:val="003A24E8"/>
    <w:rsid w:val="003A4D65"/>
    <w:rsid w:val="003A7FB2"/>
    <w:rsid w:val="003B0200"/>
    <w:rsid w:val="003B09D2"/>
    <w:rsid w:val="003B1530"/>
    <w:rsid w:val="003B2710"/>
    <w:rsid w:val="003B50E2"/>
    <w:rsid w:val="003B5974"/>
    <w:rsid w:val="003B63E7"/>
    <w:rsid w:val="003C4537"/>
    <w:rsid w:val="003C5E76"/>
    <w:rsid w:val="003D05F2"/>
    <w:rsid w:val="003D1BF7"/>
    <w:rsid w:val="003D2CFE"/>
    <w:rsid w:val="003E1799"/>
    <w:rsid w:val="003E30E2"/>
    <w:rsid w:val="003E3903"/>
    <w:rsid w:val="003E439F"/>
    <w:rsid w:val="003E74E0"/>
    <w:rsid w:val="003F1797"/>
    <w:rsid w:val="003F2478"/>
    <w:rsid w:val="003F4E65"/>
    <w:rsid w:val="00401D4D"/>
    <w:rsid w:val="00404CAE"/>
    <w:rsid w:val="00407B08"/>
    <w:rsid w:val="0041006A"/>
    <w:rsid w:val="00410C2F"/>
    <w:rsid w:val="00416459"/>
    <w:rsid w:val="00417CF6"/>
    <w:rsid w:val="00417DD1"/>
    <w:rsid w:val="00423326"/>
    <w:rsid w:val="00424B56"/>
    <w:rsid w:val="00430B7B"/>
    <w:rsid w:val="00431E1D"/>
    <w:rsid w:val="00432AD6"/>
    <w:rsid w:val="00437D5A"/>
    <w:rsid w:val="00441B2C"/>
    <w:rsid w:val="0044272E"/>
    <w:rsid w:val="00444EC1"/>
    <w:rsid w:val="00452900"/>
    <w:rsid w:val="00456D66"/>
    <w:rsid w:val="00461DC2"/>
    <w:rsid w:val="004623C7"/>
    <w:rsid w:val="004655C3"/>
    <w:rsid w:val="0047220C"/>
    <w:rsid w:val="00472786"/>
    <w:rsid w:val="00473346"/>
    <w:rsid w:val="00473D94"/>
    <w:rsid w:val="00477208"/>
    <w:rsid w:val="00483D14"/>
    <w:rsid w:val="00484617"/>
    <w:rsid w:val="004855EE"/>
    <w:rsid w:val="00486ADF"/>
    <w:rsid w:val="004900FA"/>
    <w:rsid w:val="004923D9"/>
    <w:rsid w:val="0049548F"/>
    <w:rsid w:val="004967FE"/>
    <w:rsid w:val="00497039"/>
    <w:rsid w:val="004A0657"/>
    <w:rsid w:val="004A2D90"/>
    <w:rsid w:val="004A52F3"/>
    <w:rsid w:val="004A540B"/>
    <w:rsid w:val="004A58DC"/>
    <w:rsid w:val="004B282B"/>
    <w:rsid w:val="004B299F"/>
    <w:rsid w:val="004B3BF4"/>
    <w:rsid w:val="004B3E00"/>
    <w:rsid w:val="004B5CD5"/>
    <w:rsid w:val="004C0B99"/>
    <w:rsid w:val="004C251D"/>
    <w:rsid w:val="004C2585"/>
    <w:rsid w:val="004C2A7D"/>
    <w:rsid w:val="004C3EAE"/>
    <w:rsid w:val="004C628C"/>
    <w:rsid w:val="004C6CD6"/>
    <w:rsid w:val="004D0857"/>
    <w:rsid w:val="004D0F42"/>
    <w:rsid w:val="004D1E7B"/>
    <w:rsid w:val="004D5641"/>
    <w:rsid w:val="004D593C"/>
    <w:rsid w:val="004D7D99"/>
    <w:rsid w:val="004E02CE"/>
    <w:rsid w:val="004E1C8B"/>
    <w:rsid w:val="004E22B5"/>
    <w:rsid w:val="004E2709"/>
    <w:rsid w:val="004E2769"/>
    <w:rsid w:val="004E2E1C"/>
    <w:rsid w:val="004E533E"/>
    <w:rsid w:val="004F36B4"/>
    <w:rsid w:val="00500369"/>
    <w:rsid w:val="00503F4F"/>
    <w:rsid w:val="005068D4"/>
    <w:rsid w:val="00512BEB"/>
    <w:rsid w:val="00515C8F"/>
    <w:rsid w:val="005242E4"/>
    <w:rsid w:val="0052749B"/>
    <w:rsid w:val="00530D90"/>
    <w:rsid w:val="0053399F"/>
    <w:rsid w:val="005357A5"/>
    <w:rsid w:val="00535FB4"/>
    <w:rsid w:val="00537D0A"/>
    <w:rsid w:val="005422E1"/>
    <w:rsid w:val="0054334A"/>
    <w:rsid w:val="00545044"/>
    <w:rsid w:val="00545548"/>
    <w:rsid w:val="0054700A"/>
    <w:rsid w:val="00552677"/>
    <w:rsid w:val="00552E36"/>
    <w:rsid w:val="00554E88"/>
    <w:rsid w:val="005560FD"/>
    <w:rsid w:val="00556C15"/>
    <w:rsid w:val="00557956"/>
    <w:rsid w:val="00560DBA"/>
    <w:rsid w:val="00562D09"/>
    <w:rsid w:val="005658B8"/>
    <w:rsid w:val="00571FDC"/>
    <w:rsid w:val="00573047"/>
    <w:rsid w:val="00575DDA"/>
    <w:rsid w:val="00576427"/>
    <w:rsid w:val="00576451"/>
    <w:rsid w:val="00580C8E"/>
    <w:rsid w:val="00586740"/>
    <w:rsid w:val="0059282F"/>
    <w:rsid w:val="00593714"/>
    <w:rsid w:val="0059412A"/>
    <w:rsid w:val="005959AE"/>
    <w:rsid w:val="005965D2"/>
    <w:rsid w:val="005974F4"/>
    <w:rsid w:val="005B1F6F"/>
    <w:rsid w:val="005B227E"/>
    <w:rsid w:val="005B3ED3"/>
    <w:rsid w:val="005B73CF"/>
    <w:rsid w:val="005C3193"/>
    <w:rsid w:val="005D4871"/>
    <w:rsid w:val="005D55E7"/>
    <w:rsid w:val="005D6DC6"/>
    <w:rsid w:val="005E048E"/>
    <w:rsid w:val="005E0736"/>
    <w:rsid w:val="005E1A9A"/>
    <w:rsid w:val="005F06CD"/>
    <w:rsid w:val="0060205C"/>
    <w:rsid w:val="00607033"/>
    <w:rsid w:val="0061005D"/>
    <w:rsid w:val="00615EF8"/>
    <w:rsid w:val="00621155"/>
    <w:rsid w:val="00621C11"/>
    <w:rsid w:val="00622DD1"/>
    <w:rsid w:val="00623DF6"/>
    <w:rsid w:val="00625061"/>
    <w:rsid w:val="00627655"/>
    <w:rsid w:val="00631FE7"/>
    <w:rsid w:val="00632BEA"/>
    <w:rsid w:val="00633F2B"/>
    <w:rsid w:val="00633FB5"/>
    <w:rsid w:val="006374A2"/>
    <w:rsid w:val="006376A5"/>
    <w:rsid w:val="00641EC4"/>
    <w:rsid w:val="00647EA8"/>
    <w:rsid w:val="00653F8C"/>
    <w:rsid w:val="00660116"/>
    <w:rsid w:val="006619E4"/>
    <w:rsid w:val="006646D2"/>
    <w:rsid w:val="006649CF"/>
    <w:rsid w:val="00667306"/>
    <w:rsid w:val="00667550"/>
    <w:rsid w:val="00671D55"/>
    <w:rsid w:val="006749DA"/>
    <w:rsid w:val="00674CBC"/>
    <w:rsid w:val="006802DC"/>
    <w:rsid w:val="00680B7F"/>
    <w:rsid w:val="00681DC4"/>
    <w:rsid w:val="0068554A"/>
    <w:rsid w:val="00686B71"/>
    <w:rsid w:val="006878F2"/>
    <w:rsid w:val="00693469"/>
    <w:rsid w:val="0069671F"/>
    <w:rsid w:val="006A0121"/>
    <w:rsid w:val="006A1907"/>
    <w:rsid w:val="006A1926"/>
    <w:rsid w:val="006A206F"/>
    <w:rsid w:val="006B3DDE"/>
    <w:rsid w:val="006B6C1F"/>
    <w:rsid w:val="006C598D"/>
    <w:rsid w:val="006C7440"/>
    <w:rsid w:val="006D6816"/>
    <w:rsid w:val="006D6CAC"/>
    <w:rsid w:val="006E2DF1"/>
    <w:rsid w:val="006E374D"/>
    <w:rsid w:val="006E5569"/>
    <w:rsid w:val="006E5BFD"/>
    <w:rsid w:val="006F19A8"/>
    <w:rsid w:val="00701257"/>
    <w:rsid w:val="0070337A"/>
    <w:rsid w:val="00703DF1"/>
    <w:rsid w:val="0070520F"/>
    <w:rsid w:val="0070591B"/>
    <w:rsid w:val="00710C78"/>
    <w:rsid w:val="007146D4"/>
    <w:rsid w:val="0071649B"/>
    <w:rsid w:val="0072647F"/>
    <w:rsid w:val="00726940"/>
    <w:rsid w:val="00726E43"/>
    <w:rsid w:val="00732F6A"/>
    <w:rsid w:val="00733550"/>
    <w:rsid w:val="00735BFD"/>
    <w:rsid w:val="007364C8"/>
    <w:rsid w:val="00737863"/>
    <w:rsid w:val="00737C39"/>
    <w:rsid w:val="007421A9"/>
    <w:rsid w:val="00742E2A"/>
    <w:rsid w:val="00746F82"/>
    <w:rsid w:val="00746FF0"/>
    <w:rsid w:val="00747364"/>
    <w:rsid w:val="007479CB"/>
    <w:rsid w:val="0075052A"/>
    <w:rsid w:val="007538C1"/>
    <w:rsid w:val="0075642C"/>
    <w:rsid w:val="00756BD6"/>
    <w:rsid w:val="007602C7"/>
    <w:rsid w:val="007619BF"/>
    <w:rsid w:val="00763225"/>
    <w:rsid w:val="00763CA1"/>
    <w:rsid w:val="00767C17"/>
    <w:rsid w:val="007713AE"/>
    <w:rsid w:val="00771543"/>
    <w:rsid w:val="0077184E"/>
    <w:rsid w:val="00773F68"/>
    <w:rsid w:val="00776A0D"/>
    <w:rsid w:val="00777FAE"/>
    <w:rsid w:val="007812AE"/>
    <w:rsid w:val="007824A3"/>
    <w:rsid w:val="0078563D"/>
    <w:rsid w:val="00792C35"/>
    <w:rsid w:val="0079560F"/>
    <w:rsid w:val="00796023"/>
    <w:rsid w:val="007975EE"/>
    <w:rsid w:val="00797615"/>
    <w:rsid w:val="007A0BE5"/>
    <w:rsid w:val="007A18D1"/>
    <w:rsid w:val="007A5631"/>
    <w:rsid w:val="007B24D4"/>
    <w:rsid w:val="007B2EF0"/>
    <w:rsid w:val="007C42F3"/>
    <w:rsid w:val="007C4DA0"/>
    <w:rsid w:val="007C5802"/>
    <w:rsid w:val="007C734B"/>
    <w:rsid w:val="007E090F"/>
    <w:rsid w:val="007E12E2"/>
    <w:rsid w:val="007E156E"/>
    <w:rsid w:val="007E1896"/>
    <w:rsid w:val="007F29ED"/>
    <w:rsid w:val="007F3F1F"/>
    <w:rsid w:val="007F7FC0"/>
    <w:rsid w:val="00813C32"/>
    <w:rsid w:val="00815497"/>
    <w:rsid w:val="00815877"/>
    <w:rsid w:val="008159B0"/>
    <w:rsid w:val="00815ADF"/>
    <w:rsid w:val="00816913"/>
    <w:rsid w:val="008169C9"/>
    <w:rsid w:val="008177A6"/>
    <w:rsid w:val="008229F9"/>
    <w:rsid w:val="00826BE8"/>
    <w:rsid w:val="00835B20"/>
    <w:rsid w:val="00836F73"/>
    <w:rsid w:val="00840111"/>
    <w:rsid w:val="00841B97"/>
    <w:rsid w:val="00842D8E"/>
    <w:rsid w:val="008434B7"/>
    <w:rsid w:val="00845CF3"/>
    <w:rsid w:val="00847A6A"/>
    <w:rsid w:val="00856C7B"/>
    <w:rsid w:val="0086114F"/>
    <w:rsid w:val="008652C7"/>
    <w:rsid w:val="008668C9"/>
    <w:rsid w:val="00874CC3"/>
    <w:rsid w:val="00875755"/>
    <w:rsid w:val="00875AD7"/>
    <w:rsid w:val="00876131"/>
    <w:rsid w:val="008863E9"/>
    <w:rsid w:val="00891950"/>
    <w:rsid w:val="008A1D92"/>
    <w:rsid w:val="008A3139"/>
    <w:rsid w:val="008A39BA"/>
    <w:rsid w:val="008B0D17"/>
    <w:rsid w:val="008B24BD"/>
    <w:rsid w:val="008B7E49"/>
    <w:rsid w:val="008C1331"/>
    <w:rsid w:val="008C1CDD"/>
    <w:rsid w:val="008C1DA6"/>
    <w:rsid w:val="008C3140"/>
    <w:rsid w:val="008C6D87"/>
    <w:rsid w:val="008D1CF8"/>
    <w:rsid w:val="008D25CA"/>
    <w:rsid w:val="008E40F7"/>
    <w:rsid w:val="008E7464"/>
    <w:rsid w:val="008F1E31"/>
    <w:rsid w:val="008F36CA"/>
    <w:rsid w:val="009024CC"/>
    <w:rsid w:val="0090260C"/>
    <w:rsid w:val="00907A5D"/>
    <w:rsid w:val="00917F21"/>
    <w:rsid w:val="0092311C"/>
    <w:rsid w:val="00923C04"/>
    <w:rsid w:val="00925FB6"/>
    <w:rsid w:val="0092703B"/>
    <w:rsid w:val="00927100"/>
    <w:rsid w:val="00934621"/>
    <w:rsid w:val="00934963"/>
    <w:rsid w:val="00942473"/>
    <w:rsid w:val="009429A8"/>
    <w:rsid w:val="00943568"/>
    <w:rsid w:val="009443BB"/>
    <w:rsid w:val="0094502D"/>
    <w:rsid w:val="00945A95"/>
    <w:rsid w:val="00952883"/>
    <w:rsid w:val="00952D1E"/>
    <w:rsid w:val="00953332"/>
    <w:rsid w:val="00955721"/>
    <w:rsid w:val="009626E0"/>
    <w:rsid w:val="00963892"/>
    <w:rsid w:val="009669BB"/>
    <w:rsid w:val="00966D79"/>
    <w:rsid w:val="0097242A"/>
    <w:rsid w:val="0098044B"/>
    <w:rsid w:val="00982FD3"/>
    <w:rsid w:val="00983779"/>
    <w:rsid w:val="00983CA1"/>
    <w:rsid w:val="00991054"/>
    <w:rsid w:val="009979D9"/>
    <w:rsid w:val="00997A63"/>
    <w:rsid w:val="009A2CBC"/>
    <w:rsid w:val="009A6F47"/>
    <w:rsid w:val="009B0015"/>
    <w:rsid w:val="009B0E9C"/>
    <w:rsid w:val="009B2D47"/>
    <w:rsid w:val="009B2EDD"/>
    <w:rsid w:val="009B5D79"/>
    <w:rsid w:val="009C0A10"/>
    <w:rsid w:val="009C18A7"/>
    <w:rsid w:val="009C2EA4"/>
    <w:rsid w:val="009C52DF"/>
    <w:rsid w:val="009D2442"/>
    <w:rsid w:val="009D2FC0"/>
    <w:rsid w:val="009D3800"/>
    <w:rsid w:val="009D3F7A"/>
    <w:rsid w:val="009D7592"/>
    <w:rsid w:val="009F0EDF"/>
    <w:rsid w:val="009F1878"/>
    <w:rsid w:val="009F26D2"/>
    <w:rsid w:val="009F3220"/>
    <w:rsid w:val="009F3EC3"/>
    <w:rsid w:val="009F4019"/>
    <w:rsid w:val="009F4907"/>
    <w:rsid w:val="00A00C54"/>
    <w:rsid w:val="00A04195"/>
    <w:rsid w:val="00A057C6"/>
    <w:rsid w:val="00A06455"/>
    <w:rsid w:val="00A1051E"/>
    <w:rsid w:val="00A1111B"/>
    <w:rsid w:val="00A15A6C"/>
    <w:rsid w:val="00A15F9F"/>
    <w:rsid w:val="00A21E12"/>
    <w:rsid w:val="00A2366E"/>
    <w:rsid w:val="00A23A9B"/>
    <w:rsid w:val="00A25BAA"/>
    <w:rsid w:val="00A30676"/>
    <w:rsid w:val="00A3068A"/>
    <w:rsid w:val="00A30A81"/>
    <w:rsid w:val="00A32D3F"/>
    <w:rsid w:val="00A33EDE"/>
    <w:rsid w:val="00A361B2"/>
    <w:rsid w:val="00A409CB"/>
    <w:rsid w:val="00A40CA3"/>
    <w:rsid w:val="00A50609"/>
    <w:rsid w:val="00A50C23"/>
    <w:rsid w:val="00A52329"/>
    <w:rsid w:val="00A52C9E"/>
    <w:rsid w:val="00A54AA6"/>
    <w:rsid w:val="00A54B71"/>
    <w:rsid w:val="00A55837"/>
    <w:rsid w:val="00A57483"/>
    <w:rsid w:val="00A620EE"/>
    <w:rsid w:val="00A731FC"/>
    <w:rsid w:val="00A739D3"/>
    <w:rsid w:val="00A7406C"/>
    <w:rsid w:val="00A75A12"/>
    <w:rsid w:val="00A76105"/>
    <w:rsid w:val="00A77A08"/>
    <w:rsid w:val="00A8010E"/>
    <w:rsid w:val="00A804A4"/>
    <w:rsid w:val="00A82C82"/>
    <w:rsid w:val="00A84963"/>
    <w:rsid w:val="00A85D00"/>
    <w:rsid w:val="00A863D8"/>
    <w:rsid w:val="00A91D45"/>
    <w:rsid w:val="00A9212C"/>
    <w:rsid w:val="00A92A83"/>
    <w:rsid w:val="00A957CD"/>
    <w:rsid w:val="00AA16B1"/>
    <w:rsid w:val="00AA4BA8"/>
    <w:rsid w:val="00AB1C70"/>
    <w:rsid w:val="00AB39BB"/>
    <w:rsid w:val="00AB3B09"/>
    <w:rsid w:val="00AB4765"/>
    <w:rsid w:val="00AB51DD"/>
    <w:rsid w:val="00AC1C11"/>
    <w:rsid w:val="00AC36C4"/>
    <w:rsid w:val="00AC6B92"/>
    <w:rsid w:val="00AC6DE5"/>
    <w:rsid w:val="00AC77BB"/>
    <w:rsid w:val="00AD2276"/>
    <w:rsid w:val="00AD6282"/>
    <w:rsid w:val="00AE1E78"/>
    <w:rsid w:val="00AE7D2A"/>
    <w:rsid w:val="00AF4DE8"/>
    <w:rsid w:val="00AF54ED"/>
    <w:rsid w:val="00AF5829"/>
    <w:rsid w:val="00AF5D20"/>
    <w:rsid w:val="00AF5F92"/>
    <w:rsid w:val="00AF60CA"/>
    <w:rsid w:val="00AF7C5E"/>
    <w:rsid w:val="00B0195B"/>
    <w:rsid w:val="00B02E94"/>
    <w:rsid w:val="00B06F61"/>
    <w:rsid w:val="00B079C7"/>
    <w:rsid w:val="00B07D23"/>
    <w:rsid w:val="00B10E19"/>
    <w:rsid w:val="00B1275B"/>
    <w:rsid w:val="00B15F8A"/>
    <w:rsid w:val="00B237B5"/>
    <w:rsid w:val="00B25C33"/>
    <w:rsid w:val="00B3398E"/>
    <w:rsid w:val="00B35E96"/>
    <w:rsid w:val="00B375ED"/>
    <w:rsid w:val="00B40803"/>
    <w:rsid w:val="00B44C42"/>
    <w:rsid w:val="00B466CF"/>
    <w:rsid w:val="00B46CB6"/>
    <w:rsid w:val="00B50252"/>
    <w:rsid w:val="00B504CF"/>
    <w:rsid w:val="00B53DDE"/>
    <w:rsid w:val="00B566CC"/>
    <w:rsid w:val="00B56FD6"/>
    <w:rsid w:val="00B5769E"/>
    <w:rsid w:val="00B62285"/>
    <w:rsid w:val="00B62E2C"/>
    <w:rsid w:val="00B66CE9"/>
    <w:rsid w:val="00B70A74"/>
    <w:rsid w:val="00B75B55"/>
    <w:rsid w:val="00B77D78"/>
    <w:rsid w:val="00B81F2D"/>
    <w:rsid w:val="00B8439C"/>
    <w:rsid w:val="00B9295A"/>
    <w:rsid w:val="00B9440F"/>
    <w:rsid w:val="00B94D1A"/>
    <w:rsid w:val="00B95173"/>
    <w:rsid w:val="00B96031"/>
    <w:rsid w:val="00B960F8"/>
    <w:rsid w:val="00BA5CAD"/>
    <w:rsid w:val="00BB0B35"/>
    <w:rsid w:val="00BB362F"/>
    <w:rsid w:val="00BB3C71"/>
    <w:rsid w:val="00BB4600"/>
    <w:rsid w:val="00BB519B"/>
    <w:rsid w:val="00BB67DC"/>
    <w:rsid w:val="00BC271A"/>
    <w:rsid w:val="00BC4FE8"/>
    <w:rsid w:val="00BC6275"/>
    <w:rsid w:val="00BC658F"/>
    <w:rsid w:val="00BC7EBE"/>
    <w:rsid w:val="00BD26B9"/>
    <w:rsid w:val="00BD4276"/>
    <w:rsid w:val="00BD511E"/>
    <w:rsid w:val="00BE0179"/>
    <w:rsid w:val="00BE08DB"/>
    <w:rsid w:val="00BE188E"/>
    <w:rsid w:val="00BE20B5"/>
    <w:rsid w:val="00BE238B"/>
    <w:rsid w:val="00BE2951"/>
    <w:rsid w:val="00BE3C10"/>
    <w:rsid w:val="00BE4C62"/>
    <w:rsid w:val="00BE587C"/>
    <w:rsid w:val="00BE7A8B"/>
    <w:rsid w:val="00BE7D7E"/>
    <w:rsid w:val="00BF1296"/>
    <w:rsid w:val="00BF19B5"/>
    <w:rsid w:val="00BF1D05"/>
    <w:rsid w:val="00BF5DA4"/>
    <w:rsid w:val="00C00866"/>
    <w:rsid w:val="00C009D4"/>
    <w:rsid w:val="00C04E99"/>
    <w:rsid w:val="00C0631C"/>
    <w:rsid w:val="00C11DAF"/>
    <w:rsid w:val="00C141A3"/>
    <w:rsid w:val="00C15AE5"/>
    <w:rsid w:val="00C3385F"/>
    <w:rsid w:val="00C34F27"/>
    <w:rsid w:val="00C35CB4"/>
    <w:rsid w:val="00C36E29"/>
    <w:rsid w:val="00C4308F"/>
    <w:rsid w:val="00C460BD"/>
    <w:rsid w:val="00C46AB0"/>
    <w:rsid w:val="00C51C93"/>
    <w:rsid w:val="00C52710"/>
    <w:rsid w:val="00C5373A"/>
    <w:rsid w:val="00C565C7"/>
    <w:rsid w:val="00C57E16"/>
    <w:rsid w:val="00C60902"/>
    <w:rsid w:val="00C61AF5"/>
    <w:rsid w:val="00C642E1"/>
    <w:rsid w:val="00C66123"/>
    <w:rsid w:val="00C66802"/>
    <w:rsid w:val="00C670BC"/>
    <w:rsid w:val="00C73E5C"/>
    <w:rsid w:val="00C74B97"/>
    <w:rsid w:val="00C74C3A"/>
    <w:rsid w:val="00C75054"/>
    <w:rsid w:val="00C8088D"/>
    <w:rsid w:val="00C81E5B"/>
    <w:rsid w:val="00C82114"/>
    <w:rsid w:val="00C8399C"/>
    <w:rsid w:val="00C86B59"/>
    <w:rsid w:val="00C86FAB"/>
    <w:rsid w:val="00C876D6"/>
    <w:rsid w:val="00C916AE"/>
    <w:rsid w:val="00C92A5F"/>
    <w:rsid w:val="00C92B5E"/>
    <w:rsid w:val="00C93C97"/>
    <w:rsid w:val="00C963FE"/>
    <w:rsid w:val="00CA010F"/>
    <w:rsid w:val="00CA077D"/>
    <w:rsid w:val="00CA1790"/>
    <w:rsid w:val="00CB26AA"/>
    <w:rsid w:val="00CB33DE"/>
    <w:rsid w:val="00CB37A9"/>
    <w:rsid w:val="00CB3FF8"/>
    <w:rsid w:val="00CB62BD"/>
    <w:rsid w:val="00CB711C"/>
    <w:rsid w:val="00CC0785"/>
    <w:rsid w:val="00CC4803"/>
    <w:rsid w:val="00CC61AC"/>
    <w:rsid w:val="00CD5F95"/>
    <w:rsid w:val="00CD612B"/>
    <w:rsid w:val="00CE18F1"/>
    <w:rsid w:val="00CE4015"/>
    <w:rsid w:val="00CE4496"/>
    <w:rsid w:val="00CE47F4"/>
    <w:rsid w:val="00CE491D"/>
    <w:rsid w:val="00CE58F5"/>
    <w:rsid w:val="00CE5D5A"/>
    <w:rsid w:val="00CF0C61"/>
    <w:rsid w:val="00CF45BE"/>
    <w:rsid w:val="00CF6EB9"/>
    <w:rsid w:val="00CF7D79"/>
    <w:rsid w:val="00D00024"/>
    <w:rsid w:val="00D020A5"/>
    <w:rsid w:val="00D0293B"/>
    <w:rsid w:val="00D03EED"/>
    <w:rsid w:val="00D0449D"/>
    <w:rsid w:val="00D06302"/>
    <w:rsid w:val="00D069A4"/>
    <w:rsid w:val="00D070C0"/>
    <w:rsid w:val="00D10141"/>
    <w:rsid w:val="00D107B9"/>
    <w:rsid w:val="00D13A2E"/>
    <w:rsid w:val="00D164F9"/>
    <w:rsid w:val="00D235EA"/>
    <w:rsid w:val="00D26120"/>
    <w:rsid w:val="00D27AEB"/>
    <w:rsid w:val="00D3111E"/>
    <w:rsid w:val="00D363DC"/>
    <w:rsid w:val="00D41090"/>
    <w:rsid w:val="00D42942"/>
    <w:rsid w:val="00D4645C"/>
    <w:rsid w:val="00D50251"/>
    <w:rsid w:val="00D54865"/>
    <w:rsid w:val="00D55835"/>
    <w:rsid w:val="00D61A88"/>
    <w:rsid w:val="00D61FE8"/>
    <w:rsid w:val="00D621F3"/>
    <w:rsid w:val="00D62715"/>
    <w:rsid w:val="00D62CAE"/>
    <w:rsid w:val="00D64412"/>
    <w:rsid w:val="00D66CF3"/>
    <w:rsid w:val="00D730A2"/>
    <w:rsid w:val="00D756D6"/>
    <w:rsid w:val="00D77C52"/>
    <w:rsid w:val="00D80BD8"/>
    <w:rsid w:val="00D810A7"/>
    <w:rsid w:val="00D822BA"/>
    <w:rsid w:val="00D82DE1"/>
    <w:rsid w:val="00D835E8"/>
    <w:rsid w:val="00D863B2"/>
    <w:rsid w:val="00D92C30"/>
    <w:rsid w:val="00D9424D"/>
    <w:rsid w:val="00DA0227"/>
    <w:rsid w:val="00DA0498"/>
    <w:rsid w:val="00DA1142"/>
    <w:rsid w:val="00DA551C"/>
    <w:rsid w:val="00DB0455"/>
    <w:rsid w:val="00DB08D6"/>
    <w:rsid w:val="00DB0D01"/>
    <w:rsid w:val="00DB0FEF"/>
    <w:rsid w:val="00DB4751"/>
    <w:rsid w:val="00DB691D"/>
    <w:rsid w:val="00DC0347"/>
    <w:rsid w:val="00DC06E6"/>
    <w:rsid w:val="00DC11F3"/>
    <w:rsid w:val="00DC51CF"/>
    <w:rsid w:val="00DC63A1"/>
    <w:rsid w:val="00DD13FA"/>
    <w:rsid w:val="00DD164D"/>
    <w:rsid w:val="00DD1DD4"/>
    <w:rsid w:val="00DD5536"/>
    <w:rsid w:val="00DE16DB"/>
    <w:rsid w:val="00DF0552"/>
    <w:rsid w:val="00DF36AF"/>
    <w:rsid w:val="00DF40E8"/>
    <w:rsid w:val="00DF774F"/>
    <w:rsid w:val="00E0065C"/>
    <w:rsid w:val="00E02BD8"/>
    <w:rsid w:val="00E06C25"/>
    <w:rsid w:val="00E077F0"/>
    <w:rsid w:val="00E11C18"/>
    <w:rsid w:val="00E14793"/>
    <w:rsid w:val="00E20152"/>
    <w:rsid w:val="00E2465B"/>
    <w:rsid w:val="00E25854"/>
    <w:rsid w:val="00E264E2"/>
    <w:rsid w:val="00E32822"/>
    <w:rsid w:val="00E32E3F"/>
    <w:rsid w:val="00E352F0"/>
    <w:rsid w:val="00E35A85"/>
    <w:rsid w:val="00E37E22"/>
    <w:rsid w:val="00E439D5"/>
    <w:rsid w:val="00E44E95"/>
    <w:rsid w:val="00E50435"/>
    <w:rsid w:val="00E53D1D"/>
    <w:rsid w:val="00E5491D"/>
    <w:rsid w:val="00E5543C"/>
    <w:rsid w:val="00E62F48"/>
    <w:rsid w:val="00E641F2"/>
    <w:rsid w:val="00E64C98"/>
    <w:rsid w:val="00E64E8F"/>
    <w:rsid w:val="00E65F16"/>
    <w:rsid w:val="00E730DC"/>
    <w:rsid w:val="00E75486"/>
    <w:rsid w:val="00E75619"/>
    <w:rsid w:val="00E776F8"/>
    <w:rsid w:val="00E8211B"/>
    <w:rsid w:val="00E82D79"/>
    <w:rsid w:val="00E82EA6"/>
    <w:rsid w:val="00E8318B"/>
    <w:rsid w:val="00E86AB2"/>
    <w:rsid w:val="00E87816"/>
    <w:rsid w:val="00E96770"/>
    <w:rsid w:val="00E9779F"/>
    <w:rsid w:val="00EA0E3A"/>
    <w:rsid w:val="00EA2C21"/>
    <w:rsid w:val="00EA551B"/>
    <w:rsid w:val="00EB0514"/>
    <w:rsid w:val="00EB67E1"/>
    <w:rsid w:val="00EC523E"/>
    <w:rsid w:val="00EC7E43"/>
    <w:rsid w:val="00ED306D"/>
    <w:rsid w:val="00ED3EBA"/>
    <w:rsid w:val="00EE0966"/>
    <w:rsid w:val="00EE4050"/>
    <w:rsid w:val="00EE797B"/>
    <w:rsid w:val="00EF074E"/>
    <w:rsid w:val="00EF526A"/>
    <w:rsid w:val="00EF712E"/>
    <w:rsid w:val="00F036AB"/>
    <w:rsid w:val="00F040FD"/>
    <w:rsid w:val="00F04683"/>
    <w:rsid w:val="00F07AC2"/>
    <w:rsid w:val="00F105AF"/>
    <w:rsid w:val="00F12CC0"/>
    <w:rsid w:val="00F1385C"/>
    <w:rsid w:val="00F13AD3"/>
    <w:rsid w:val="00F17FF1"/>
    <w:rsid w:val="00F23C36"/>
    <w:rsid w:val="00F2441A"/>
    <w:rsid w:val="00F246C5"/>
    <w:rsid w:val="00F25FC6"/>
    <w:rsid w:val="00F31379"/>
    <w:rsid w:val="00F31E9A"/>
    <w:rsid w:val="00F324C1"/>
    <w:rsid w:val="00F360EE"/>
    <w:rsid w:val="00F36941"/>
    <w:rsid w:val="00F475F3"/>
    <w:rsid w:val="00F51C86"/>
    <w:rsid w:val="00F5279B"/>
    <w:rsid w:val="00F5307B"/>
    <w:rsid w:val="00F53CEA"/>
    <w:rsid w:val="00F55016"/>
    <w:rsid w:val="00F564D5"/>
    <w:rsid w:val="00F650FB"/>
    <w:rsid w:val="00F70369"/>
    <w:rsid w:val="00F70970"/>
    <w:rsid w:val="00F71C57"/>
    <w:rsid w:val="00F727CF"/>
    <w:rsid w:val="00F73662"/>
    <w:rsid w:val="00F745A2"/>
    <w:rsid w:val="00F8213F"/>
    <w:rsid w:val="00F82423"/>
    <w:rsid w:val="00F83278"/>
    <w:rsid w:val="00F83A6C"/>
    <w:rsid w:val="00F8661C"/>
    <w:rsid w:val="00F947CA"/>
    <w:rsid w:val="00F94938"/>
    <w:rsid w:val="00F96533"/>
    <w:rsid w:val="00FA0BA7"/>
    <w:rsid w:val="00FA3688"/>
    <w:rsid w:val="00FA4D7E"/>
    <w:rsid w:val="00FA5725"/>
    <w:rsid w:val="00FA591E"/>
    <w:rsid w:val="00FB0419"/>
    <w:rsid w:val="00FB1D95"/>
    <w:rsid w:val="00FB219B"/>
    <w:rsid w:val="00FB3354"/>
    <w:rsid w:val="00FC1968"/>
    <w:rsid w:val="00FC1E0F"/>
    <w:rsid w:val="00FC34EF"/>
    <w:rsid w:val="00FC3BE3"/>
    <w:rsid w:val="00FC3D9E"/>
    <w:rsid w:val="00FD1226"/>
    <w:rsid w:val="00FD218C"/>
    <w:rsid w:val="00FD39AA"/>
    <w:rsid w:val="00FD461D"/>
    <w:rsid w:val="00FD4694"/>
    <w:rsid w:val="00FD524E"/>
    <w:rsid w:val="00FD56C4"/>
    <w:rsid w:val="00FE0442"/>
    <w:rsid w:val="00FE0C32"/>
    <w:rsid w:val="00FE2CB9"/>
    <w:rsid w:val="00FE64FC"/>
    <w:rsid w:val="00FE70DD"/>
    <w:rsid w:val="00FF7FE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2964E"/>
  <w15:docId w15:val="{86537C6C-6CA0-42E8-9223-0CE99D9D7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54"/>
    <w:rPr>
      <w:rFonts w:ascii="Arial Narrow" w:hAnsi="Arial Narrow"/>
      <w:sz w:val="20"/>
      <w:szCs w:val="20"/>
      <w:lang w:val="en-US"/>
    </w:rPr>
  </w:style>
  <w:style w:type="paragraph" w:styleId="Titre1">
    <w:name w:val="heading 1"/>
    <w:basedOn w:val="Titre2"/>
    <w:next w:val="Normal"/>
    <w:link w:val="Titre1Car"/>
    <w:uiPriority w:val="9"/>
    <w:qFormat/>
    <w:rsid w:val="00A23A9B"/>
    <w:pPr>
      <w:spacing w:before="240" w:after="120"/>
      <w:outlineLvl w:val="0"/>
    </w:pPr>
    <w:rPr>
      <w:sz w:val="36"/>
    </w:rPr>
  </w:style>
  <w:style w:type="paragraph" w:styleId="Titre2">
    <w:name w:val="heading 2"/>
    <w:basedOn w:val="Normal"/>
    <w:next w:val="Normal"/>
    <w:link w:val="Titre2Car"/>
    <w:uiPriority w:val="9"/>
    <w:unhideWhenUsed/>
    <w:qFormat/>
    <w:rsid w:val="00943568"/>
    <w:pPr>
      <w:spacing w:before="200" w:after="60"/>
      <w:outlineLvl w:val="1"/>
    </w:pPr>
    <w:rPr>
      <w:b/>
      <w:caps/>
      <w:color w:val="00915A"/>
      <w:sz w:val="24"/>
      <w:szCs w:val="24"/>
    </w:rPr>
  </w:style>
  <w:style w:type="paragraph" w:styleId="Titre3">
    <w:name w:val="heading 3"/>
    <w:basedOn w:val="Titre4"/>
    <w:next w:val="Normal"/>
    <w:link w:val="Titre3Car"/>
    <w:uiPriority w:val="9"/>
    <w:unhideWhenUsed/>
    <w:qFormat/>
    <w:rsid w:val="00777FAE"/>
    <w:pPr>
      <w:spacing w:before="160" w:after="40"/>
      <w:jc w:val="left"/>
      <w:outlineLvl w:val="2"/>
    </w:pPr>
    <w:rPr>
      <w:caps/>
    </w:rPr>
  </w:style>
  <w:style w:type="paragraph" w:styleId="Titre4">
    <w:name w:val="heading 4"/>
    <w:basedOn w:val="Normal"/>
    <w:next w:val="Normal"/>
    <w:link w:val="Titre4Car"/>
    <w:unhideWhenUsed/>
    <w:qFormat/>
    <w:rsid w:val="00777FAE"/>
    <w:pPr>
      <w:spacing w:before="180"/>
      <w:jc w:val="center"/>
      <w:outlineLvl w:val="3"/>
    </w:pPr>
    <w:rPr>
      <w:b/>
      <w:color w:val="A49363"/>
      <w:sz w:val="18"/>
      <w:szCs w:val="18"/>
    </w:rPr>
  </w:style>
  <w:style w:type="paragraph" w:styleId="Titre5">
    <w:name w:val="heading 5"/>
    <w:basedOn w:val="Normal"/>
    <w:next w:val="Normal"/>
    <w:link w:val="Titre5Car"/>
    <w:uiPriority w:val="9"/>
    <w:semiHidden/>
    <w:unhideWhenUsed/>
    <w:qFormat/>
    <w:rsid w:val="00763CA1"/>
    <w:pPr>
      <w:keepNext/>
      <w:keepLines/>
      <w:spacing w:before="200"/>
      <w:outlineLvl w:val="4"/>
    </w:pPr>
    <w:rPr>
      <w:rFonts w:asciiTheme="majorHAnsi" w:eastAsiaTheme="majorEastAsia" w:hAnsiTheme="majorHAnsi" w:cstheme="majorBidi"/>
      <w:color w:val="302B1C"/>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67550"/>
    <w:pPr>
      <w:tabs>
        <w:tab w:val="center" w:pos="4536"/>
        <w:tab w:val="right" w:pos="9072"/>
      </w:tabs>
    </w:pPr>
  </w:style>
  <w:style w:type="character" w:customStyle="1" w:styleId="En-tteCar">
    <w:name w:val="En-tête Car"/>
    <w:basedOn w:val="Policepardfaut"/>
    <w:link w:val="En-tte"/>
    <w:uiPriority w:val="99"/>
    <w:rsid w:val="00667550"/>
  </w:style>
  <w:style w:type="paragraph" w:styleId="Pieddepage">
    <w:name w:val="footer"/>
    <w:basedOn w:val="Normal"/>
    <w:link w:val="PieddepageCar"/>
    <w:uiPriority w:val="99"/>
    <w:unhideWhenUsed/>
    <w:rsid w:val="00667550"/>
    <w:pPr>
      <w:tabs>
        <w:tab w:val="center" w:pos="4536"/>
        <w:tab w:val="right" w:pos="9072"/>
      </w:tabs>
    </w:pPr>
  </w:style>
  <w:style w:type="character" w:customStyle="1" w:styleId="PieddepageCar">
    <w:name w:val="Pied de page Car"/>
    <w:basedOn w:val="Policepardfaut"/>
    <w:link w:val="Pieddepage"/>
    <w:uiPriority w:val="99"/>
    <w:rsid w:val="00667550"/>
  </w:style>
  <w:style w:type="paragraph" w:styleId="Textedebulles">
    <w:name w:val="Balloon Text"/>
    <w:basedOn w:val="Normal"/>
    <w:link w:val="TextedebullesCar"/>
    <w:uiPriority w:val="99"/>
    <w:semiHidden/>
    <w:unhideWhenUsed/>
    <w:rsid w:val="00AC36C4"/>
    <w:rPr>
      <w:rFonts w:ascii="Tahoma" w:hAnsi="Tahoma" w:cs="Tahoma"/>
      <w:sz w:val="16"/>
      <w:szCs w:val="16"/>
    </w:rPr>
  </w:style>
  <w:style w:type="character" w:customStyle="1" w:styleId="TextedebullesCar">
    <w:name w:val="Texte de bulles Car"/>
    <w:basedOn w:val="Policepardfaut"/>
    <w:link w:val="Textedebulles"/>
    <w:uiPriority w:val="99"/>
    <w:semiHidden/>
    <w:rsid w:val="00AC36C4"/>
    <w:rPr>
      <w:rFonts w:ascii="Tahoma" w:hAnsi="Tahoma" w:cs="Tahoma"/>
      <w:sz w:val="16"/>
      <w:szCs w:val="16"/>
    </w:rPr>
  </w:style>
  <w:style w:type="paragraph" w:customStyle="1" w:styleId="Textecourant">
    <w:name w:val="Texte courant"/>
    <w:basedOn w:val="Normal"/>
    <w:qFormat/>
    <w:rsid w:val="00EA2C21"/>
    <w:pPr>
      <w:spacing w:before="80" w:after="80"/>
      <w:jc w:val="both"/>
    </w:pPr>
    <w:rPr>
      <w:sz w:val="18"/>
      <w:lang w:val="fr-FR"/>
    </w:rPr>
  </w:style>
  <w:style w:type="character" w:customStyle="1" w:styleId="Titre1Car">
    <w:name w:val="Titre 1 Car"/>
    <w:basedOn w:val="Policepardfaut"/>
    <w:link w:val="Titre1"/>
    <w:uiPriority w:val="9"/>
    <w:rsid w:val="00A23A9B"/>
    <w:rPr>
      <w:rFonts w:ascii="Arial Narrow" w:hAnsi="Arial Narrow"/>
      <w:b/>
      <w:caps/>
      <w:color w:val="00915A"/>
      <w:sz w:val="36"/>
      <w:szCs w:val="24"/>
      <w:lang w:val="en-US"/>
    </w:rPr>
  </w:style>
  <w:style w:type="character" w:customStyle="1" w:styleId="Titre2Car">
    <w:name w:val="Titre 2 Car"/>
    <w:basedOn w:val="Policepardfaut"/>
    <w:link w:val="Titre2"/>
    <w:uiPriority w:val="9"/>
    <w:rsid w:val="00943568"/>
    <w:rPr>
      <w:rFonts w:ascii="Arial Narrow" w:hAnsi="Arial Narrow"/>
      <w:b/>
      <w:caps/>
      <w:color w:val="00915A"/>
      <w:sz w:val="24"/>
      <w:szCs w:val="24"/>
      <w:lang w:val="en-US"/>
    </w:rPr>
  </w:style>
  <w:style w:type="character" w:customStyle="1" w:styleId="Titre3Car">
    <w:name w:val="Titre 3 Car"/>
    <w:basedOn w:val="Policepardfaut"/>
    <w:link w:val="Titre3"/>
    <w:uiPriority w:val="9"/>
    <w:rsid w:val="00777FAE"/>
    <w:rPr>
      <w:rFonts w:ascii="Arial Narrow" w:hAnsi="Arial Narrow"/>
      <w:b/>
      <w:caps/>
      <w:color w:val="A49363"/>
      <w:sz w:val="18"/>
      <w:szCs w:val="18"/>
      <w:lang w:val="en-US"/>
    </w:rPr>
  </w:style>
  <w:style w:type="character" w:customStyle="1" w:styleId="Titre4Car">
    <w:name w:val="Titre 4 Car"/>
    <w:basedOn w:val="Policepardfaut"/>
    <w:link w:val="Titre4"/>
    <w:rsid w:val="00777FAE"/>
    <w:rPr>
      <w:rFonts w:ascii="Arial Narrow" w:hAnsi="Arial Narrow"/>
      <w:b/>
      <w:color w:val="A49363"/>
      <w:sz w:val="18"/>
      <w:szCs w:val="18"/>
      <w:lang w:val="en-US"/>
    </w:rPr>
  </w:style>
  <w:style w:type="paragraph" w:styleId="Paragraphedeliste">
    <w:name w:val="List Paragraph"/>
    <w:basedOn w:val="Normal"/>
    <w:uiPriority w:val="34"/>
    <w:qFormat/>
    <w:rsid w:val="000545FC"/>
    <w:pPr>
      <w:ind w:left="720"/>
      <w:contextualSpacing/>
    </w:pPr>
  </w:style>
  <w:style w:type="paragraph" w:customStyle="1" w:styleId="BulletPoint">
    <w:name w:val="BulletPoint"/>
    <w:basedOn w:val="Paragraphedeliste"/>
    <w:qFormat/>
    <w:rsid w:val="00EA2C21"/>
    <w:pPr>
      <w:numPr>
        <w:numId w:val="1"/>
      </w:numPr>
      <w:spacing w:before="120" w:after="60"/>
      <w:ind w:left="284" w:hanging="284"/>
      <w:contextualSpacing w:val="0"/>
      <w:jc w:val="both"/>
    </w:pPr>
    <w:rPr>
      <w:sz w:val="18"/>
      <w:szCs w:val="16"/>
    </w:rPr>
  </w:style>
  <w:style w:type="paragraph" w:styleId="Titre">
    <w:name w:val="Title"/>
    <w:basedOn w:val="Normal"/>
    <w:next w:val="Normal"/>
    <w:link w:val="TitreCar"/>
    <w:uiPriority w:val="10"/>
    <w:qFormat/>
    <w:rsid w:val="00763CA1"/>
    <w:pPr>
      <w:spacing w:line="260" w:lineRule="exact"/>
      <w:jc w:val="both"/>
    </w:pPr>
    <w:rPr>
      <w:b/>
      <w:color w:val="A49363"/>
    </w:rPr>
  </w:style>
  <w:style w:type="character" w:customStyle="1" w:styleId="TitreCar">
    <w:name w:val="Titre Car"/>
    <w:basedOn w:val="Policepardfaut"/>
    <w:link w:val="Titre"/>
    <w:uiPriority w:val="10"/>
    <w:rsid w:val="00763CA1"/>
    <w:rPr>
      <w:rFonts w:ascii="Arial Narrow" w:hAnsi="Arial Narrow"/>
      <w:b/>
      <w:color w:val="A49363"/>
      <w:sz w:val="20"/>
      <w:szCs w:val="20"/>
      <w:lang w:val="en-US"/>
    </w:rPr>
  </w:style>
  <w:style w:type="paragraph" w:styleId="Sous-titre">
    <w:name w:val="Subtitle"/>
    <w:basedOn w:val="Titre"/>
    <w:next w:val="Normal"/>
    <w:link w:val="Sous-titreCar"/>
    <w:uiPriority w:val="11"/>
    <w:qFormat/>
    <w:rsid w:val="00A15F9F"/>
  </w:style>
  <w:style w:type="character" w:customStyle="1" w:styleId="Sous-titreCar">
    <w:name w:val="Sous-titre Car"/>
    <w:basedOn w:val="Policepardfaut"/>
    <w:link w:val="Sous-titre"/>
    <w:uiPriority w:val="11"/>
    <w:rsid w:val="00A15F9F"/>
    <w:rPr>
      <w:rFonts w:ascii="Arial Narrow" w:hAnsi="Arial Narrow"/>
      <w:b/>
      <w:color w:val="00A76C" w:themeColor="text2"/>
      <w:sz w:val="20"/>
      <w:szCs w:val="20"/>
      <w:lang w:val="en-US"/>
    </w:rPr>
  </w:style>
  <w:style w:type="character" w:styleId="Accentuationlgre">
    <w:name w:val="Subtle Emphasis"/>
    <w:uiPriority w:val="19"/>
    <w:qFormat/>
    <w:rsid w:val="00A15F9F"/>
  </w:style>
  <w:style w:type="character" w:styleId="Accentuation">
    <w:name w:val="Emphasis"/>
    <w:uiPriority w:val="20"/>
    <w:qFormat/>
    <w:rsid w:val="00A15F9F"/>
  </w:style>
  <w:style w:type="character" w:styleId="Accentuationintense">
    <w:name w:val="Intense Emphasis"/>
    <w:uiPriority w:val="21"/>
    <w:qFormat/>
    <w:rsid w:val="00A15F9F"/>
  </w:style>
  <w:style w:type="character" w:styleId="lev">
    <w:name w:val="Strong"/>
    <w:uiPriority w:val="22"/>
    <w:qFormat/>
    <w:rsid w:val="00A15F9F"/>
  </w:style>
  <w:style w:type="paragraph" w:styleId="Citation">
    <w:name w:val="Quote"/>
    <w:basedOn w:val="Normal"/>
    <w:next w:val="Normal"/>
    <w:link w:val="CitationCar"/>
    <w:uiPriority w:val="29"/>
    <w:qFormat/>
    <w:rsid w:val="00A15F9F"/>
    <w:rPr>
      <w:i/>
      <w:iCs/>
      <w:color w:val="000000" w:themeColor="text1"/>
    </w:rPr>
  </w:style>
  <w:style w:type="character" w:customStyle="1" w:styleId="CitationCar">
    <w:name w:val="Citation Car"/>
    <w:basedOn w:val="Policepardfaut"/>
    <w:link w:val="Citation"/>
    <w:uiPriority w:val="29"/>
    <w:rsid w:val="00A15F9F"/>
    <w:rPr>
      <w:rFonts w:ascii="Arial Narrow" w:hAnsi="Arial Narrow"/>
      <w:i/>
      <w:iCs/>
      <w:color w:val="000000" w:themeColor="text1"/>
      <w:sz w:val="20"/>
      <w:szCs w:val="20"/>
      <w:lang w:val="en-US"/>
    </w:rPr>
  </w:style>
  <w:style w:type="paragraph" w:customStyle="1" w:styleId="Source">
    <w:name w:val="Source"/>
    <w:basedOn w:val="Normal"/>
    <w:qFormat/>
    <w:rsid w:val="00A15F9F"/>
    <w:rPr>
      <w:sz w:val="14"/>
      <w:szCs w:val="14"/>
    </w:rPr>
  </w:style>
  <w:style w:type="character" w:customStyle="1" w:styleId="Textecoulgras">
    <w:name w:val="Texte coul gras"/>
    <w:basedOn w:val="Policepardfaut"/>
    <w:uiPriority w:val="1"/>
    <w:qFormat/>
    <w:rsid w:val="00E5543C"/>
    <w:rPr>
      <w:b/>
      <w:color w:val="A49363"/>
    </w:rPr>
  </w:style>
  <w:style w:type="paragraph" w:customStyle="1" w:styleId="Tiret">
    <w:name w:val="Tiret"/>
    <w:basedOn w:val="Paragraphedeliste"/>
    <w:qFormat/>
    <w:rsid w:val="00EA2C21"/>
    <w:pPr>
      <w:numPr>
        <w:numId w:val="2"/>
      </w:numPr>
      <w:spacing w:before="20" w:after="20"/>
      <w:ind w:left="477" w:hanging="193"/>
      <w:contextualSpacing w:val="0"/>
    </w:pPr>
    <w:rPr>
      <w:sz w:val="18"/>
      <w:szCs w:val="18"/>
    </w:rPr>
  </w:style>
  <w:style w:type="paragraph" w:customStyle="1" w:styleId="text">
    <w:name w:val="text"/>
    <w:qFormat/>
    <w:rsid w:val="00FE2CB9"/>
    <w:pPr>
      <w:spacing w:after="120"/>
      <w:jc w:val="both"/>
    </w:pPr>
    <w:rPr>
      <w:rFonts w:ascii="Arial Narrow" w:eastAsia="Times New Roman" w:hAnsi="Arial Narrow" w:cs="Times New Roman"/>
      <w:sz w:val="20"/>
      <w:szCs w:val="24"/>
      <w:lang w:eastAsia="fr-FR"/>
    </w:rPr>
  </w:style>
  <w:style w:type="paragraph" w:customStyle="1" w:styleId="team">
    <w:name w:val="team"/>
    <w:rsid w:val="00C565C7"/>
    <w:pPr>
      <w:jc w:val="both"/>
    </w:pPr>
    <w:rPr>
      <w:rFonts w:ascii="Arial Narrow" w:eastAsia="MS Mincho" w:hAnsi="Arial Narrow" w:cs="Times New Roman"/>
      <w:color w:val="000000"/>
      <w:sz w:val="14"/>
      <w:szCs w:val="20"/>
      <w:lang w:val="en-GB" w:eastAsia="en-GB"/>
    </w:rPr>
  </w:style>
  <w:style w:type="character" w:styleId="Lienhypertexte">
    <w:name w:val="Hyperlink"/>
    <w:uiPriority w:val="99"/>
    <w:rsid w:val="00C565C7"/>
    <w:rPr>
      <w:color w:val="0000FF"/>
      <w:u w:val="single"/>
    </w:rPr>
  </w:style>
  <w:style w:type="paragraph" w:customStyle="1" w:styleId="ProductCard">
    <w:name w:val="Product Card"/>
    <w:basedOn w:val="Normal"/>
    <w:qFormat/>
    <w:rsid w:val="008C1331"/>
    <w:pPr>
      <w:jc w:val="right"/>
    </w:pPr>
    <w:rPr>
      <w:b/>
      <w:color w:val="FFFFFF" w:themeColor="background1"/>
      <w:sz w:val="40"/>
      <w:szCs w:val="40"/>
      <w:lang w:val="en-GB"/>
    </w:rPr>
  </w:style>
  <w:style w:type="paragraph" w:customStyle="1" w:styleId="Titre10">
    <w:name w:val="Titre1"/>
    <w:basedOn w:val="Normal"/>
    <w:qFormat/>
    <w:rsid w:val="008C1331"/>
    <w:pPr>
      <w:jc w:val="right"/>
    </w:pPr>
    <w:rPr>
      <w:color w:val="FFFFFF" w:themeColor="background1"/>
      <w:sz w:val="60"/>
      <w:szCs w:val="60"/>
      <w:lang w:val="en-GB"/>
    </w:rPr>
  </w:style>
  <w:style w:type="paragraph" w:customStyle="1" w:styleId="Paragraphestandard">
    <w:name w:val="[Paragraphe standard]"/>
    <w:basedOn w:val="Normal"/>
    <w:uiPriority w:val="99"/>
    <w:rsid w:val="00C51C93"/>
    <w:pPr>
      <w:autoSpaceDE w:val="0"/>
      <w:autoSpaceDN w:val="0"/>
      <w:adjustRightInd w:val="0"/>
      <w:spacing w:line="288" w:lineRule="auto"/>
      <w:textAlignment w:val="center"/>
    </w:pPr>
    <w:rPr>
      <w:rFonts w:ascii="Minion Pro" w:hAnsi="Minion Pro" w:cs="Minion Pro"/>
      <w:color w:val="000000"/>
      <w:sz w:val="24"/>
      <w:szCs w:val="24"/>
      <w:lang w:val="fr-FR"/>
    </w:rPr>
  </w:style>
  <w:style w:type="paragraph" w:customStyle="1" w:styleId="Sourcetab">
    <w:name w:val="Source tab"/>
    <w:basedOn w:val="Source"/>
    <w:qFormat/>
    <w:rsid w:val="007A5631"/>
    <w:pPr>
      <w:spacing w:before="40"/>
      <w:ind w:left="227" w:hanging="227"/>
    </w:pPr>
    <w:rPr>
      <w:lang w:val="en-GB"/>
    </w:rPr>
  </w:style>
  <w:style w:type="paragraph" w:customStyle="1" w:styleId="ParaList">
    <w:name w:val="ParaList"/>
    <w:rsid w:val="00FB3354"/>
    <w:pPr>
      <w:keepLines/>
      <w:tabs>
        <w:tab w:val="num" w:pos="170"/>
      </w:tabs>
      <w:spacing w:line="260" w:lineRule="exact"/>
      <w:ind w:left="170" w:hanging="170"/>
      <w:jc w:val="both"/>
    </w:pPr>
    <w:rPr>
      <w:rFonts w:ascii="Arial Narrow" w:eastAsia="Times New Roman" w:hAnsi="Arial Narrow" w:cs="Times New Roman"/>
      <w:sz w:val="16"/>
      <w:szCs w:val="24"/>
      <w:lang w:val="en-GB" w:eastAsia="fr-FR"/>
    </w:rPr>
  </w:style>
  <w:style w:type="character" w:styleId="Marquedecommentaire">
    <w:name w:val="annotation reference"/>
    <w:basedOn w:val="Policepardfaut"/>
    <w:rsid w:val="00FB3354"/>
    <w:rPr>
      <w:sz w:val="16"/>
      <w:szCs w:val="16"/>
    </w:rPr>
  </w:style>
  <w:style w:type="paragraph" w:styleId="Commentaire">
    <w:name w:val="annotation text"/>
    <w:basedOn w:val="Normal"/>
    <w:link w:val="CommentaireCar"/>
    <w:rsid w:val="00FB3354"/>
    <w:pPr>
      <w:jc w:val="both"/>
    </w:pPr>
    <w:rPr>
      <w:rFonts w:eastAsia="Times New Roman" w:cs="Times New Roman"/>
      <w:lang w:val="fr-FR" w:eastAsia="fr-FR"/>
    </w:rPr>
  </w:style>
  <w:style w:type="character" w:customStyle="1" w:styleId="CommentaireCar">
    <w:name w:val="Commentaire Car"/>
    <w:basedOn w:val="Policepardfaut"/>
    <w:link w:val="Commentaire"/>
    <w:rsid w:val="00FB3354"/>
    <w:rPr>
      <w:rFonts w:ascii="Arial Narrow" w:eastAsia="Times New Roman" w:hAnsi="Arial Narrow" w:cs="Times New Roman"/>
      <w:sz w:val="20"/>
      <w:szCs w:val="20"/>
      <w:lang w:eastAsia="fr-FR"/>
    </w:rPr>
  </w:style>
  <w:style w:type="table" w:styleId="Grilledutableau">
    <w:name w:val="Table Grid"/>
    <w:basedOn w:val="TableauNormal"/>
    <w:uiPriority w:val="59"/>
    <w:rsid w:val="00963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375D"/>
    <w:pPr>
      <w:spacing w:before="100" w:beforeAutospacing="1" w:after="100" w:afterAutospacing="1"/>
    </w:pPr>
    <w:rPr>
      <w:rFonts w:ascii="Times New Roman" w:eastAsiaTheme="minorEastAsia" w:hAnsi="Times New Roman" w:cs="Times New Roman"/>
      <w:sz w:val="24"/>
      <w:szCs w:val="24"/>
      <w:lang w:val="fr-FR" w:eastAsia="fr-FR"/>
    </w:rPr>
  </w:style>
  <w:style w:type="character" w:styleId="Rfrencelgre">
    <w:name w:val="Subtle Reference"/>
    <w:basedOn w:val="Policepardfaut"/>
    <w:uiPriority w:val="31"/>
    <w:qFormat/>
    <w:rsid w:val="00777FAE"/>
    <w:rPr>
      <w:smallCaps/>
      <w:color w:val="A49363"/>
      <w:u w:val="single"/>
    </w:rPr>
  </w:style>
  <w:style w:type="character" w:styleId="Rfrenceintense">
    <w:name w:val="Intense Reference"/>
    <w:basedOn w:val="Policepardfaut"/>
    <w:uiPriority w:val="32"/>
    <w:qFormat/>
    <w:rsid w:val="00777FAE"/>
    <w:rPr>
      <w:b/>
      <w:bCs/>
      <w:smallCaps/>
      <w:color w:val="A49363"/>
      <w:spacing w:val="5"/>
      <w:u w:val="single"/>
    </w:rPr>
  </w:style>
  <w:style w:type="paragraph" w:styleId="Citationintense">
    <w:name w:val="Intense Quote"/>
    <w:basedOn w:val="Normal"/>
    <w:next w:val="Normal"/>
    <w:link w:val="CitationintenseCar"/>
    <w:uiPriority w:val="30"/>
    <w:qFormat/>
    <w:rsid w:val="00777FAE"/>
    <w:pPr>
      <w:pBdr>
        <w:bottom w:val="single" w:sz="4" w:space="4" w:color="A49363"/>
      </w:pBdr>
      <w:spacing w:before="200" w:after="280"/>
      <w:ind w:left="936" w:right="936"/>
    </w:pPr>
    <w:rPr>
      <w:b/>
      <w:bCs/>
      <w:i/>
      <w:iCs/>
      <w:color w:val="A49363"/>
    </w:rPr>
  </w:style>
  <w:style w:type="character" w:customStyle="1" w:styleId="CitationintenseCar">
    <w:name w:val="Citation intense Car"/>
    <w:basedOn w:val="Policepardfaut"/>
    <w:link w:val="Citationintense"/>
    <w:uiPriority w:val="30"/>
    <w:rsid w:val="00777FAE"/>
    <w:rPr>
      <w:rFonts w:ascii="Arial Narrow" w:hAnsi="Arial Narrow"/>
      <w:b/>
      <w:bCs/>
      <w:i/>
      <w:iCs/>
      <w:color w:val="A49363"/>
      <w:sz w:val="20"/>
      <w:szCs w:val="20"/>
      <w:lang w:val="en-US"/>
    </w:rPr>
  </w:style>
  <w:style w:type="paragraph" w:customStyle="1" w:styleId="Disclaimer">
    <w:name w:val="Disclaimer"/>
    <w:qFormat/>
    <w:rsid w:val="00A739D3"/>
    <w:pPr>
      <w:adjustRightInd w:val="0"/>
      <w:spacing w:before="120" w:after="120"/>
      <w:jc w:val="both"/>
    </w:pPr>
    <w:rPr>
      <w:rFonts w:ascii="Arial Narrow" w:hAnsi="Arial Narrow"/>
      <w:sz w:val="18"/>
      <w:szCs w:val="18"/>
      <w:lang w:val="en-GB"/>
    </w:rPr>
  </w:style>
  <w:style w:type="paragraph" w:customStyle="1" w:styleId="Disclaimertab">
    <w:name w:val="Disclaimer tab"/>
    <w:basedOn w:val="Disclaimer"/>
    <w:qFormat/>
    <w:rsid w:val="00A739D3"/>
    <w:pPr>
      <w:ind w:left="284" w:hanging="284"/>
    </w:pPr>
  </w:style>
  <w:style w:type="character" w:customStyle="1" w:styleId="Titre5Car">
    <w:name w:val="Titre 5 Car"/>
    <w:basedOn w:val="Policepardfaut"/>
    <w:link w:val="Titre5"/>
    <w:uiPriority w:val="9"/>
    <w:semiHidden/>
    <w:rsid w:val="00763CA1"/>
    <w:rPr>
      <w:rFonts w:asciiTheme="majorHAnsi" w:eastAsiaTheme="majorEastAsia" w:hAnsiTheme="majorHAnsi" w:cstheme="majorBidi"/>
      <w:color w:val="302B1C"/>
      <w:sz w:val="20"/>
      <w:szCs w:val="20"/>
      <w:lang w:val="en-US"/>
    </w:rPr>
  </w:style>
  <w:style w:type="paragraph" w:customStyle="1" w:styleId="TitlePage">
    <w:name w:val="TitlePage"/>
    <w:next w:val="Normal"/>
    <w:rsid w:val="00D069A4"/>
    <w:pPr>
      <w:ind w:left="425" w:right="992"/>
      <w:jc w:val="right"/>
    </w:pPr>
    <w:rPr>
      <w:rFonts w:ascii="Arial Narrow" w:eastAsia="Times New Roman" w:hAnsi="Arial Narrow" w:cs="Times New Roman"/>
      <w:color w:val="000000"/>
      <w:sz w:val="60"/>
      <w:szCs w:val="24"/>
      <w:lang w:val="en-GB" w:eastAsia="fr-FR"/>
    </w:rPr>
  </w:style>
  <w:style w:type="paragraph" w:styleId="En-ttedetabledesmatires">
    <w:name w:val="TOC Heading"/>
    <w:basedOn w:val="Titre1"/>
    <w:next w:val="Normal"/>
    <w:uiPriority w:val="39"/>
    <w:semiHidden/>
    <w:unhideWhenUsed/>
    <w:qFormat/>
    <w:rsid w:val="00F71C57"/>
    <w:pPr>
      <w:keepNext/>
      <w:keepLines/>
      <w:spacing w:before="480" w:after="0" w:line="276" w:lineRule="auto"/>
      <w:outlineLvl w:val="9"/>
    </w:pPr>
    <w:rPr>
      <w:rFonts w:asciiTheme="majorHAnsi" w:eastAsiaTheme="majorEastAsia" w:hAnsiTheme="majorHAnsi" w:cstheme="majorBidi"/>
      <w:bCs/>
      <w:caps w:val="0"/>
      <w:color w:val="00797A" w:themeColor="accent1" w:themeShade="BF"/>
      <w:sz w:val="28"/>
      <w:szCs w:val="28"/>
      <w:lang w:eastAsia="ja-JP"/>
    </w:rPr>
  </w:style>
  <w:style w:type="paragraph" w:styleId="TM1">
    <w:name w:val="toc 1"/>
    <w:basedOn w:val="Normal"/>
    <w:next w:val="Normal"/>
    <w:autoRedefine/>
    <w:uiPriority w:val="39"/>
    <w:unhideWhenUsed/>
    <w:rsid w:val="00F71C57"/>
    <w:pPr>
      <w:spacing w:after="100"/>
    </w:pPr>
  </w:style>
  <w:style w:type="paragraph" w:styleId="TM2">
    <w:name w:val="toc 2"/>
    <w:basedOn w:val="Normal"/>
    <w:next w:val="Normal"/>
    <w:autoRedefine/>
    <w:uiPriority w:val="39"/>
    <w:unhideWhenUsed/>
    <w:rsid w:val="00F71C57"/>
    <w:pPr>
      <w:spacing w:after="100"/>
      <w:ind w:left="200"/>
    </w:pPr>
  </w:style>
  <w:style w:type="paragraph" w:customStyle="1" w:styleId="Default">
    <w:name w:val="Default"/>
    <w:rsid w:val="00C04E99"/>
    <w:pPr>
      <w:autoSpaceDE w:val="0"/>
      <w:autoSpaceDN w:val="0"/>
      <w:adjustRightInd w:val="0"/>
    </w:pPr>
    <w:rPr>
      <w:rFonts w:ascii="Arial" w:eastAsia="MS Mincho" w:hAnsi="Arial" w:cs="Arial"/>
      <w:color w:val="000000"/>
      <w:sz w:val="24"/>
      <w:szCs w:val="24"/>
      <w:lang w:eastAsia="ja-JP"/>
    </w:rPr>
  </w:style>
  <w:style w:type="paragraph" w:styleId="Objetducommentaire">
    <w:name w:val="annotation subject"/>
    <w:basedOn w:val="Commentaire"/>
    <w:next w:val="Commentaire"/>
    <w:link w:val="ObjetducommentaireCar"/>
    <w:uiPriority w:val="99"/>
    <w:semiHidden/>
    <w:unhideWhenUsed/>
    <w:rsid w:val="00CA1790"/>
    <w:pPr>
      <w:jc w:val="left"/>
    </w:pPr>
    <w:rPr>
      <w:rFonts w:eastAsiaTheme="minorHAnsi" w:cstheme="minorBidi"/>
      <w:b/>
      <w:bCs/>
      <w:lang w:val="en-US" w:eastAsia="en-US"/>
    </w:rPr>
  </w:style>
  <w:style w:type="character" w:customStyle="1" w:styleId="ObjetducommentaireCar">
    <w:name w:val="Objet du commentaire Car"/>
    <w:basedOn w:val="CommentaireCar"/>
    <w:link w:val="Objetducommentaire"/>
    <w:uiPriority w:val="99"/>
    <w:semiHidden/>
    <w:rsid w:val="00CA1790"/>
    <w:rPr>
      <w:rFonts w:ascii="Arial Narrow" w:eastAsia="Times New Roman" w:hAnsi="Arial Narrow" w:cs="Times New Roman"/>
      <w:b/>
      <w:bCs/>
      <w:sz w:val="20"/>
      <w:szCs w:val="20"/>
      <w:lang w:val="en-US" w:eastAsia="fr-FR"/>
    </w:rPr>
  </w:style>
  <w:style w:type="paragraph" w:styleId="PrformatHTML">
    <w:name w:val="HTML Preformatted"/>
    <w:basedOn w:val="Normal"/>
    <w:link w:val="PrformatHTMLCar"/>
    <w:uiPriority w:val="99"/>
    <w:unhideWhenUsed/>
    <w:rsid w:val="00D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fr-FR" w:eastAsia="ja-JP"/>
    </w:rPr>
  </w:style>
  <w:style w:type="character" w:customStyle="1" w:styleId="PrformatHTMLCar">
    <w:name w:val="Préformaté HTML Car"/>
    <w:basedOn w:val="Policepardfaut"/>
    <w:link w:val="PrformatHTML"/>
    <w:uiPriority w:val="99"/>
    <w:rsid w:val="00DD5536"/>
    <w:rPr>
      <w:rFonts w:ascii="Courier New" w:eastAsia="Times New Roman" w:hAnsi="Courier New" w:cs="Courier New"/>
      <w:sz w:val="20"/>
      <w:szCs w:val="20"/>
      <w:lang w:eastAsia="ja-JP"/>
    </w:rPr>
  </w:style>
  <w:style w:type="character" w:customStyle="1" w:styleId="y2iqfc">
    <w:name w:val="y2iqfc"/>
    <w:basedOn w:val="Policepardfaut"/>
    <w:rsid w:val="00AF60CA"/>
  </w:style>
  <w:style w:type="character" w:styleId="Mentionnonrsolue">
    <w:name w:val="Unresolved Mention"/>
    <w:basedOn w:val="Policepardfaut"/>
    <w:uiPriority w:val="99"/>
    <w:semiHidden/>
    <w:unhideWhenUsed/>
    <w:rsid w:val="00586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4210">
      <w:bodyDiv w:val="1"/>
      <w:marLeft w:val="0"/>
      <w:marRight w:val="0"/>
      <w:marTop w:val="0"/>
      <w:marBottom w:val="0"/>
      <w:divBdr>
        <w:top w:val="none" w:sz="0" w:space="0" w:color="auto"/>
        <w:left w:val="none" w:sz="0" w:space="0" w:color="auto"/>
        <w:bottom w:val="none" w:sz="0" w:space="0" w:color="auto"/>
        <w:right w:val="none" w:sz="0" w:space="0" w:color="auto"/>
      </w:divBdr>
    </w:div>
    <w:div w:id="181360542">
      <w:bodyDiv w:val="1"/>
      <w:marLeft w:val="0"/>
      <w:marRight w:val="0"/>
      <w:marTop w:val="0"/>
      <w:marBottom w:val="0"/>
      <w:divBdr>
        <w:top w:val="none" w:sz="0" w:space="0" w:color="auto"/>
        <w:left w:val="none" w:sz="0" w:space="0" w:color="auto"/>
        <w:bottom w:val="none" w:sz="0" w:space="0" w:color="auto"/>
        <w:right w:val="none" w:sz="0" w:space="0" w:color="auto"/>
      </w:divBdr>
      <w:divsChild>
        <w:div w:id="1929849699">
          <w:marLeft w:val="0"/>
          <w:marRight w:val="0"/>
          <w:marTop w:val="0"/>
          <w:marBottom w:val="0"/>
          <w:divBdr>
            <w:top w:val="none" w:sz="0" w:space="0" w:color="auto"/>
            <w:left w:val="none" w:sz="0" w:space="0" w:color="auto"/>
            <w:bottom w:val="none" w:sz="0" w:space="0" w:color="auto"/>
            <w:right w:val="none" w:sz="0" w:space="0" w:color="auto"/>
          </w:divBdr>
          <w:divsChild>
            <w:div w:id="2049597246">
              <w:marLeft w:val="0"/>
              <w:marRight w:val="0"/>
              <w:marTop w:val="0"/>
              <w:marBottom w:val="0"/>
              <w:divBdr>
                <w:top w:val="none" w:sz="0" w:space="0" w:color="auto"/>
                <w:left w:val="none" w:sz="0" w:space="0" w:color="auto"/>
                <w:bottom w:val="none" w:sz="0" w:space="0" w:color="auto"/>
                <w:right w:val="none" w:sz="0" w:space="0" w:color="auto"/>
              </w:divBdr>
              <w:divsChild>
                <w:div w:id="4088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7722">
      <w:bodyDiv w:val="1"/>
      <w:marLeft w:val="0"/>
      <w:marRight w:val="0"/>
      <w:marTop w:val="0"/>
      <w:marBottom w:val="0"/>
      <w:divBdr>
        <w:top w:val="none" w:sz="0" w:space="0" w:color="auto"/>
        <w:left w:val="none" w:sz="0" w:space="0" w:color="auto"/>
        <w:bottom w:val="none" w:sz="0" w:space="0" w:color="auto"/>
        <w:right w:val="none" w:sz="0" w:space="0" w:color="auto"/>
      </w:divBdr>
    </w:div>
    <w:div w:id="482889670">
      <w:bodyDiv w:val="1"/>
      <w:marLeft w:val="0"/>
      <w:marRight w:val="0"/>
      <w:marTop w:val="0"/>
      <w:marBottom w:val="0"/>
      <w:divBdr>
        <w:top w:val="none" w:sz="0" w:space="0" w:color="auto"/>
        <w:left w:val="none" w:sz="0" w:space="0" w:color="auto"/>
        <w:bottom w:val="none" w:sz="0" w:space="0" w:color="auto"/>
        <w:right w:val="none" w:sz="0" w:space="0" w:color="auto"/>
      </w:divBdr>
    </w:div>
    <w:div w:id="811558945">
      <w:bodyDiv w:val="1"/>
      <w:marLeft w:val="390"/>
      <w:marRight w:val="390"/>
      <w:marTop w:val="0"/>
      <w:marBottom w:val="0"/>
      <w:divBdr>
        <w:top w:val="none" w:sz="0" w:space="0" w:color="auto"/>
        <w:left w:val="none" w:sz="0" w:space="0" w:color="auto"/>
        <w:bottom w:val="none" w:sz="0" w:space="0" w:color="auto"/>
        <w:right w:val="none" w:sz="0" w:space="0" w:color="auto"/>
      </w:divBdr>
    </w:div>
    <w:div w:id="815993027">
      <w:bodyDiv w:val="1"/>
      <w:marLeft w:val="0"/>
      <w:marRight w:val="0"/>
      <w:marTop w:val="0"/>
      <w:marBottom w:val="0"/>
      <w:divBdr>
        <w:top w:val="none" w:sz="0" w:space="0" w:color="auto"/>
        <w:left w:val="none" w:sz="0" w:space="0" w:color="auto"/>
        <w:bottom w:val="none" w:sz="0" w:space="0" w:color="auto"/>
        <w:right w:val="none" w:sz="0" w:space="0" w:color="auto"/>
      </w:divBdr>
    </w:div>
    <w:div w:id="836071951">
      <w:bodyDiv w:val="1"/>
      <w:marLeft w:val="0"/>
      <w:marRight w:val="0"/>
      <w:marTop w:val="0"/>
      <w:marBottom w:val="0"/>
      <w:divBdr>
        <w:top w:val="none" w:sz="0" w:space="0" w:color="auto"/>
        <w:left w:val="none" w:sz="0" w:space="0" w:color="auto"/>
        <w:bottom w:val="none" w:sz="0" w:space="0" w:color="auto"/>
        <w:right w:val="none" w:sz="0" w:space="0" w:color="auto"/>
      </w:divBdr>
    </w:div>
    <w:div w:id="1061945795">
      <w:bodyDiv w:val="1"/>
      <w:marLeft w:val="0"/>
      <w:marRight w:val="0"/>
      <w:marTop w:val="0"/>
      <w:marBottom w:val="0"/>
      <w:divBdr>
        <w:top w:val="none" w:sz="0" w:space="0" w:color="auto"/>
        <w:left w:val="none" w:sz="0" w:space="0" w:color="auto"/>
        <w:bottom w:val="none" w:sz="0" w:space="0" w:color="auto"/>
        <w:right w:val="none" w:sz="0" w:space="0" w:color="auto"/>
      </w:divBdr>
    </w:div>
    <w:div w:id="1204713923">
      <w:bodyDiv w:val="1"/>
      <w:marLeft w:val="0"/>
      <w:marRight w:val="0"/>
      <w:marTop w:val="0"/>
      <w:marBottom w:val="0"/>
      <w:divBdr>
        <w:top w:val="none" w:sz="0" w:space="0" w:color="auto"/>
        <w:left w:val="none" w:sz="0" w:space="0" w:color="auto"/>
        <w:bottom w:val="none" w:sz="0" w:space="0" w:color="auto"/>
        <w:right w:val="none" w:sz="0" w:space="0" w:color="auto"/>
      </w:divBdr>
    </w:div>
    <w:div w:id="1406029026">
      <w:bodyDiv w:val="1"/>
      <w:marLeft w:val="0"/>
      <w:marRight w:val="0"/>
      <w:marTop w:val="0"/>
      <w:marBottom w:val="0"/>
      <w:divBdr>
        <w:top w:val="none" w:sz="0" w:space="0" w:color="auto"/>
        <w:left w:val="none" w:sz="0" w:space="0" w:color="auto"/>
        <w:bottom w:val="none" w:sz="0" w:space="0" w:color="auto"/>
        <w:right w:val="none" w:sz="0" w:space="0" w:color="auto"/>
      </w:divBdr>
    </w:div>
    <w:div w:id="1517184386">
      <w:bodyDiv w:val="1"/>
      <w:marLeft w:val="0"/>
      <w:marRight w:val="0"/>
      <w:marTop w:val="0"/>
      <w:marBottom w:val="0"/>
      <w:divBdr>
        <w:top w:val="none" w:sz="0" w:space="0" w:color="auto"/>
        <w:left w:val="none" w:sz="0" w:space="0" w:color="auto"/>
        <w:bottom w:val="none" w:sz="0" w:space="0" w:color="auto"/>
        <w:right w:val="none" w:sz="0" w:space="0" w:color="auto"/>
      </w:divBdr>
    </w:div>
    <w:div w:id="1548447812">
      <w:bodyDiv w:val="1"/>
      <w:marLeft w:val="0"/>
      <w:marRight w:val="0"/>
      <w:marTop w:val="0"/>
      <w:marBottom w:val="0"/>
      <w:divBdr>
        <w:top w:val="none" w:sz="0" w:space="0" w:color="auto"/>
        <w:left w:val="none" w:sz="0" w:space="0" w:color="auto"/>
        <w:bottom w:val="none" w:sz="0" w:space="0" w:color="auto"/>
        <w:right w:val="none" w:sz="0" w:space="0" w:color="auto"/>
      </w:divBdr>
    </w:div>
    <w:div w:id="1662195282">
      <w:bodyDiv w:val="1"/>
      <w:marLeft w:val="0"/>
      <w:marRight w:val="0"/>
      <w:marTop w:val="0"/>
      <w:marBottom w:val="0"/>
      <w:divBdr>
        <w:top w:val="none" w:sz="0" w:space="0" w:color="auto"/>
        <w:left w:val="none" w:sz="0" w:space="0" w:color="auto"/>
        <w:bottom w:val="none" w:sz="0" w:space="0" w:color="auto"/>
        <w:right w:val="none" w:sz="0" w:space="0" w:color="auto"/>
      </w:divBdr>
    </w:div>
    <w:div w:id="1837764574">
      <w:bodyDiv w:val="1"/>
      <w:marLeft w:val="0"/>
      <w:marRight w:val="0"/>
      <w:marTop w:val="0"/>
      <w:marBottom w:val="0"/>
      <w:divBdr>
        <w:top w:val="none" w:sz="0" w:space="0" w:color="auto"/>
        <w:left w:val="none" w:sz="0" w:space="0" w:color="auto"/>
        <w:bottom w:val="none" w:sz="0" w:space="0" w:color="auto"/>
        <w:right w:val="none" w:sz="0" w:space="0" w:color="auto"/>
      </w:divBdr>
    </w:div>
    <w:div w:id="2028172494">
      <w:bodyDiv w:val="1"/>
      <w:marLeft w:val="0"/>
      <w:marRight w:val="0"/>
      <w:marTop w:val="0"/>
      <w:marBottom w:val="0"/>
      <w:divBdr>
        <w:top w:val="none" w:sz="0" w:space="0" w:color="auto"/>
        <w:left w:val="none" w:sz="0" w:space="0" w:color="auto"/>
        <w:bottom w:val="none" w:sz="0" w:space="0" w:color="auto"/>
        <w:right w:val="none" w:sz="0" w:space="0" w:color="auto"/>
      </w:divBdr>
    </w:div>
    <w:div w:id="2086491667">
      <w:bodyDiv w:val="1"/>
      <w:marLeft w:val="0"/>
      <w:marRight w:val="0"/>
      <w:marTop w:val="0"/>
      <w:marBottom w:val="0"/>
      <w:divBdr>
        <w:top w:val="none" w:sz="0" w:space="0" w:color="auto"/>
        <w:left w:val="none" w:sz="0" w:space="0" w:color="auto"/>
        <w:bottom w:val="none" w:sz="0" w:space="0" w:color="auto"/>
        <w:right w:val="none" w:sz="0" w:space="0" w:color="auto"/>
      </w:divBdr>
    </w:div>
    <w:div w:id="2090687161">
      <w:bodyDiv w:val="1"/>
      <w:marLeft w:val="0"/>
      <w:marRight w:val="0"/>
      <w:marTop w:val="0"/>
      <w:marBottom w:val="0"/>
      <w:divBdr>
        <w:top w:val="none" w:sz="0" w:space="0" w:color="auto"/>
        <w:left w:val="none" w:sz="0" w:space="0" w:color="auto"/>
        <w:bottom w:val="none" w:sz="0" w:space="0" w:color="auto"/>
        <w:right w:val="none" w:sz="0" w:space="0" w:color="auto"/>
      </w:divBdr>
    </w:div>
    <w:div w:id="213078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eader" Target="header4.xml"/><Relationship Id="rId50" Type="http://schemas.openxmlformats.org/officeDocument/2006/relationships/image" Target="media/image39.png"/><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ntTable" Target="fontTable.xml"/><Relationship Id="rId58" Type="http://schemas.openxmlformats.org/officeDocument/2006/relationships/customXml" Target="../customXml/item5.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oter" Target="footer4.xml"/><Relationship Id="rId56"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5.xml"/><Relationship Id="rId57" Type="http://schemas.openxmlformats.org/officeDocument/2006/relationships/customXml" Target="../customXml/item4.xml"/><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38.jpg"/><Relationship Id="rId1" Type="http://schemas.openxmlformats.org/officeDocument/2006/relationships/image" Target="media/image37.jpg"/></Relationships>
</file>

<file path=word/_rels/header5.xml.rels><?xml version="1.0" encoding="UTF-8" standalone="yes"?>
<Relationships xmlns="http://schemas.openxmlformats.org/package/2006/relationships"><Relationship Id="rId1" Type="http://schemas.openxmlformats.org/officeDocument/2006/relationships/image" Target="media/image37.jpg"/></Relationships>
</file>

<file path=word/_rels/header6.xml.rels><?xml version="1.0" encoding="UTF-8" standalone="yes"?>
<Relationships xmlns="http://schemas.openxmlformats.org/package/2006/relationships"><Relationship Id="rId1" Type="http://schemas.openxmlformats.org/officeDocument/2006/relationships/image" Target="media/image37.jpg"/></Relationships>
</file>

<file path=word/theme/theme1.xml><?xml version="1.0" encoding="utf-8"?>
<a:theme xmlns:a="http://schemas.openxmlformats.org/drawingml/2006/main" name="BNPPAM">
  <a:themeElements>
    <a:clrScheme name="Personnalisée 194">
      <a:dk1>
        <a:srgbClr val="000000"/>
      </a:dk1>
      <a:lt1>
        <a:srgbClr val="FFFFFF"/>
      </a:lt1>
      <a:dk2>
        <a:srgbClr val="00A76C"/>
      </a:dk2>
      <a:lt2>
        <a:srgbClr val="0F7164"/>
      </a:lt2>
      <a:accent1>
        <a:srgbClr val="00A2A3"/>
      </a:accent1>
      <a:accent2>
        <a:srgbClr val="8ACBBB"/>
      </a:accent2>
      <a:accent3>
        <a:srgbClr val="939FA6"/>
      </a:accent3>
      <a:accent4>
        <a:srgbClr val="17596F"/>
      </a:accent4>
      <a:accent5>
        <a:srgbClr val="805D56"/>
      </a:accent5>
      <a:accent6>
        <a:srgbClr val="F1885A"/>
      </a:accent6>
      <a:hlink>
        <a:srgbClr val="000000"/>
      </a:hlink>
      <a:folHlink>
        <a:srgbClr val="000000"/>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MLDocumentNLP" ma:contentTypeID="0x0101004B6A54ECE1E505468611928E47E1020201010075E7C72B8710054EBC548416F6FBA601" ma:contentTypeVersion="26" ma:contentTypeDescription="This content type structures documents not linked to a product in the environment CML." ma:contentTypeScope="" ma:versionID="dcbaa3664ae172e5330cc71990a9e163">
  <xsd:schema xmlns:xsd="http://www.w3.org/2001/XMLSchema" xmlns:xs="http://www.w3.org/2001/XMLSchema" xmlns:p="http://schemas.microsoft.com/office/2006/metadata/properties" xmlns:ns2="60a93103-6095-4625-b5c9-7656c6bf4ad1" xmlns:ns3="948098c9-d7b0-401c-aca0-0b357c86e4be" targetNamespace="http://schemas.microsoft.com/office/2006/metadata/properties" ma:root="true" ma:fieldsID="a66c6bf8fca8edec381768f3bfaf0327" ns2:_="" ns3:_="">
    <xsd:import namespace="60a93103-6095-4625-b5c9-7656c6bf4ad1"/>
    <xsd:import namespace="948098c9-d7b0-401c-aca0-0b357c86e4be"/>
    <xsd:element name="properties">
      <xsd:complexType>
        <xsd:sequence>
          <xsd:element name="documentManagement">
            <xsd:complexType>
              <xsd:all>
                <xsd:element ref="ns2:eDoc_Description" minOccurs="0"/>
                <xsd:element ref="ns2:eDoc_DocumentCreationDate" minOccurs="0"/>
                <xsd:element ref="ns2:eDoc_Owner" minOccurs="0"/>
                <xsd:element ref="ns2:eDoc_PortalPublicationDate" minOccurs="0"/>
                <xsd:element ref="ns2:eDoc_PortalUnpublicationDate" minOccurs="0"/>
                <xsd:element ref="ns2:eDoc_Internet_Intranet"/>
                <xsd:element ref="ns2:eDoc_MetaArchive" minOccurs="0"/>
                <xsd:element ref="ns2:eDoc_DueDateReminder" minOccurs="0"/>
                <xsd:element ref="ns2:eDoc_UploadDate" minOccurs="0"/>
                <xsd:element ref="ns2:eDoc_UploadedBy" minOccurs="0"/>
                <xsd:element ref="ns2:eDoc_Checksum" minOccurs="0"/>
                <xsd:element ref="ns2:_dlc_DocId" minOccurs="0"/>
                <xsd:element ref="ns2:TaxCatchAll" minOccurs="0"/>
                <xsd:element ref="ns2:eDoc_AudienceTaxHTField0" minOccurs="0"/>
                <xsd:element ref="ns2:eDoc_IsItemAdded" minOccurs="0"/>
                <xsd:element ref="ns2:id1252b2c52c4599823e93123fe16dbc" minOccurs="0"/>
                <xsd:element ref="ns2:n81b0fd67d4443dc97c1b089c677dbff" minOccurs="0"/>
                <xsd:element ref="ns2:j404d3ea22f84f0da63e37f9f86908c9" minOccurs="0"/>
                <xsd:element ref="ns2:ad82a57ea16947a4a1397eaa129c8fc1" minOccurs="0"/>
                <xsd:element ref="ns2:eb778c4bd9364e569bcb720c0f850154" minOccurs="0"/>
                <xsd:element ref="ns2:aa0bfe386f59475a994f27ce129a1206" minOccurs="0"/>
                <xsd:element ref="ns2:a2fab22c651e4a9ebbc45779f12cd8b3" minOccurs="0"/>
                <xsd:element ref="ns2:eDoc_DocumentLink" minOccurs="0"/>
                <xsd:element ref="ns2:_dlc_DocIdUrl" minOccurs="0"/>
                <xsd:element ref="ns2:_dlc_DocIdPersistId" minOccurs="0"/>
                <xsd:element ref="ns2:TaxCatchAllLabel"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2:DocFinderId" minOccurs="0"/>
                <xsd:element ref="ns2:eDocToExported" minOccurs="0"/>
                <xsd:element ref="ns3:MediaServiceSearchProperties" minOccurs="0"/>
                <xsd:element ref="ns2:SharedWithUsers" minOccurs="0"/>
                <xsd:element ref="ns2:SharedWithDetails" minOccurs="0"/>
                <xsd:element ref="ns3:LastVersionDocFinder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3103-6095-4625-b5c9-7656c6bf4ad1" elementFormDefault="qualified">
    <xsd:import namespace="http://schemas.microsoft.com/office/2006/documentManagement/types"/>
    <xsd:import namespace="http://schemas.microsoft.com/office/infopath/2007/PartnerControls"/>
    <xsd:element name="eDoc_Description" ma:index="2" nillable="true" ma:displayName="Description" ma:description="Description of the document, you can add key words or tags for the search engine to find your document easily." ma:internalName="eDoc_Description" ma:readOnly="false">
      <xsd:simpleType>
        <xsd:restriction base="dms:Note">
          <xsd:maxLength value="255"/>
        </xsd:restriction>
      </xsd:simpleType>
    </xsd:element>
    <xsd:element name="eDoc_DocumentCreationDate" ma:index="4" nillable="true" ma:displayName="Document Date" ma:default="[today]" ma:description="Date of the data in the document or creation date of the document." ma:format="DateOnly" ma:indexed="true" ma:internalName="eDoc_DocumentCreationDate" ma:readOnly="false">
      <xsd:simpleType>
        <xsd:restriction base="dms:DateTime"/>
      </xsd:simpleType>
    </xsd:element>
    <xsd:element name="eDoc_Owner" ma:index="5" nillable="true" ma:displayName="Owner" ma:description="Person responsible for the document (could be the same person as the one uploading the document)." ma:indexed="true" ma:list="UserInfo" ma:SharePointGroup="0" ma:internalName="eDoc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oc_PortalPublicationDate" ma:index="6" nillable="true" ma:displayName="Web Publication Date" ma:default="[today]" ma:description="Choose the date on which the document can be displayed on the websites." ma:format="DateOnly" ma:indexed="true" ma:internalName="eDoc_PortalPublicationDate" ma:readOnly="false">
      <xsd:simpleType>
        <xsd:restriction base="dms:DateTime"/>
      </xsd:simpleType>
    </xsd:element>
    <xsd:element name="eDoc_PortalUnpublicationDate" ma:index="7" nillable="true" ma:displayName="Web Unpublication Date" ma:description="Choose the date on which the document should be removed from the websites." ma:format="DateOnly" ma:indexed="true" ma:internalName="eDoc_PortalUnpublicationDate" ma:readOnly="false">
      <xsd:simpleType>
        <xsd:restriction base="dms:DateTime"/>
      </xsd:simpleType>
    </xsd:element>
    <xsd:element name="eDoc_Internet_Intranet" ma:index="10" ma:displayName="Document to be published on the websites ?" ma:default="0" ma:description="By choosing a document type, you determine whether or not the document goes to the public zone. If you wish your document to be displayed on websites, your document needs to be in the eDocs public zone.  Note that a document stored in the public zone is not automaticaly published on  websites. Some rules are set at website level, for example compliance rules. If you want to know more about the web publication process, please refer to eDocs help section." ma:indexed="true" ma:internalName="eDoc_Internet_Intranet" ma:readOnly="false">
      <xsd:simpleType>
        <xsd:restriction base="dms:Boolean"/>
      </xsd:simpleType>
    </xsd:element>
    <xsd:element name="eDoc_MetaArchive" ma:index="12" nillable="true" ma:displayName="Metadata Archived" ma:description="Contains the metadata of the previous CML 2007 not used in the new structure." ma:internalName="eDoc_MetaArchive" ma:readOnly="false">
      <xsd:simpleType>
        <xsd:restriction base="dms:Note">
          <xsd:maxLength value="255"/>
        </xsd:restriction>
      </xsd:simpleType>
    </xsd:element>
    <xsd:element name="eDoc_DueDateReminder" ma:index="14" nillable="true" ma:displayName="Alert on document expiration" ma:description="Based on the frequency of publication, a reminder email will be sent to the document owner on the expected date of new version upload. i.e. if you choose 'weekly', an email alert will be sent in 7 days to the document owner." ma:format="DateOnly" ma:internalName="eDoc_DueDateReminder" ma:readOnly="false">
      <xsd:simpleType>
        <xsd:restriction base="dms:DateTime"/>
      </xsd:simpleType>
    </xsd:element>
    <xsd:element name="eDoc_UploadDate" ma:index="15" nillable="true" ma:displayName="Upload date of the document" ma:description="Indicate the date when the document has been uploaded." ma:format="DateTime" ma:indexed="true" ma:internalName="eDoc_UploadDate" ma:readOnly="false">
      <xsd:simpleType>
        <xsd:restriction base="dms:DateTime"/>
      </xsd:simpleType>
    </xsd:element>
    <xsd:element name="eDoc_UploadedBy" ma:index="16" nillable="true" ma:displayName="Document uploaded by" ma:description="Indicate the name of the person who uploaded the document." ma:list="UserInfo" ma:SharePointGroup="0" ma:internalName="eDoc_Upload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oc_Checksum" ma:index="17" nillable="true" ma:displayName="Checksum" ma:description="Checksum of the document binary content" ma:indexed="true" ma:internalName="eDoc_Checksum" ma:readOnly="false">
      <xsd:simpleType>
        <xsd:restriction base="dms:Text"/>
      </xsd:simple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TaxCatchAll" ma:index="20" nillable="true" ma:displayName="Taxonomy Catch All Column" ma:hidden="true" ma:list="{ff6a1845-ad51-4735-8982-b6750efc7987}" ma:internalName="TaxCatchAll" ma:readOnly="false" ma:showField="CatchAllData" ma:web="60a93103-6095-4625-b5c9-7656c6bf4ad1">
      <xsd:complexType>
        <xsd:complexContent>
          <xsd:extension base="dms:MultiChoiceLookup">
            <xsd:sequence>
              <xsd:element name="Value" type="dms:Lookup" maxOccurs="unbounded" minOccurs="0" nillable="true"/>
            </xsd:sequence>
          </xsd:extension>
        </xsd:complexContent>
      </xsd:complexType>
    </xsd:element>
    <xsd:element name="eDoc_AudienceTaxHTField0" ma:index="21" nillable="true" ma:displayName="eDoc_Audience_0" ma:hidden="true" ma:internalName="eDoc_AudienceTaxHTField0" ma:readOnly="false">
      <xsd:simpleType>
        <xsd:restriction base="dms:Note"/>
      </xsd:simpleType>
    </xsd:element>
    <xsd:element name="eDoc_IsItemAdded" ma:index="22" nillable="true" ma:displayName="Is Item Added" ma:default="0" ma:description="Indicates if the item has just been added to CML, if it has not yet been processed by the Event Handler." ma:hidden="true" ma:internalName="eDoc_IsItemAdded" ma:readOnly="false">
      <xsd:simpleType>
        <xsd:restriction base="dms:Boolean"/>
      </xsd:simpleType>
    </xsd:element>
    <xsd:element name="id1252b2c52c4599823e93123fe16dbc" ma:index="25" nillable="true" ma:taxonomy="true" ma:internalName="id1252b2c52c4599823e93123fe16dbc" ma:taxonomyFieldName="eDoc_Periodicity" ma:displayName="Frequency of publication" ma:readOnly="false" ma:fieldId="{2d1252b2-c52c-4599-823e-93123fe16dbc}" ma:sspId="6e7c967a-c606-4e87-8e98-6b167b774cad" ma:termSetId="e6ff6873-6b0a-4cf0-b7ec-a45aed1ce42f" ma:anchorId="00000000-0000-0000-0000-000000000000" ma:open="false" ma:isKeyword="false">
      <xsd:complexType>
        <xsd:sequence>
          <xsd:element ref="pc:Terms" minOccurs="0" maxOccurs="1"/>
        </xsd:sequence>
      </xsd:complexType>
    </xsd:element>
    <xsd:element name="n81b0fd67d4443dc97c1b089c677dbff" ma:index="27" ma:taxonomy="true" ma:internalName="n81b0fd67d4443dc97c1b089c677dbff" ma:taxonomyFieldName="eDoc_Language" ma:displayName="Document Language" ma:readOnly="false" ma:fieldId="{781b0fd6-7d44-43dc-97c1-b089c677dbff}" ma:taxonomyMulti="true" ma:sspId="6e7c967a-c606-4e87-8e98-6b167b774cad" ma:termSetId="79b1cd3c-7a2a-4ea7-bac0-0442dd24bd7b" ma:anchorId="00000000-0000-0000-0000-000000000000" ma:open="false" ma:isKeyword="false">
      <xsd:complexType>
        <xsd:sequence>
          <xsd:element ref="pc:Terms" minOccurs="0" maxOccurs="1"/>
        </xsd:sequence>
      </xsd:complexType>
    </xsd:element>
    <xsd:element name="j404d3ea22f84f0da63e37f9f86908c9" ma:index="28" nillable="true" ma:taxonomy="true" ma:internalName="j404d3ea22f84f0da63e37f9f86908c9" ma:taxonomyFieldName="eDoc_PublicationCountry" ma:displayName="Publication Country" ma:readOnly="false" ma:fieldId="{3404d3ea-22f8-4f0d-a63e-37f9f86908c9}" ma:taxonomyMulti="true" ma:sspId="6e7c967a-c606-4e87-8e98-6b167b774cad" ma:termSetId="15b9ddc4-1cbf-4088-aa3b-0c2aee10f75e" ma:anchorId="00000000-0000-0000-0000-000000000000" ma:open="false" ma:isKeyword="false">
      <xsd:complexType>
        <xsd:sequence>
          <xsd:element ref="pc:Terms" minOccurs="0" maxOccurs="1"/>
        </xsd:sequence>
      </xsd:complexType>
    </xsd:element>
    <xsd:element name="ad82a57ea16947a4a1397eaa129c8fc1" ma:index="29" nillable="true" ma:taxonomy="true" ma:internalName="ad82a57ea16947a4a1397eaa129c8fc1" ma:taxonomyFieldName="eDoc_DistributionNetwork" ma:displayName="Distribution Network" ma:readOnly="false" ma:fieldId="{ad82a57e-a169-47a4-a139-7eaa129c8fc1}" ma:taxonomyMulti="true" ma:sspId="6e7c967a-c606-4e87-8e98-6b167b774cad" ma:termSetId="fc474f0f-906a-4058-bd47-119ce9deca2b" ma:anchorId="00000000-0000-0000-0000-000000000000" ma:open="false" ma:isKeyword="false">
      <xsd:complexType>
        <xsd:sequence>
          <xsd:element ref="pc:Terms" minOccurs="0" maxOccurs="1"/>
        </xsd:sequence>
      </xsd:complexType>
    </xsd:element>
    <xsd:element name="eb778c4bd9364e569bcb720c0f850154" ma:index="30" nillable="true" ma:taxonomy="true" ma:internalName="eb778c4bd9364e569bcb720c0f850154" ma:taxonomyFieldName="eDoc_Origin" ma:displayName="Origin" ma:indexed="true" ma:readOnly="false" ma:fieldId="{eb778c4b-d936-4e56-9bcb-720c0f850154}" ma:sspId="6e7c967a-c606-4e87-8e98-6b167b774cad" ma:termSetId="9bcd1139-a3f2-431b-9867-6a90c540f326" ma:anchorId="00000000-0000-0000-0000-000000000000" ma:open="false" ma:isKeyword="false">
      <xsd:complexType>
        <xsd:sequence>
          <xsd:element ref="pc:Terms" minOccurs="0" maxOccurs="1"/>
        </xsd:sequence>
      </xsd:complexType>
    </xsd:element>
    <xsd:element name="aa0bfe386f59475a994f27ce129a1206" ma:index="31" nillable="true" ma:taxonomy="true" ma:internalName="aa0bfe386f59475a994f27ce129a1206" ma:taxonomyFieldName="eDoc_Audience" ma:displayName="Audience" ma:readOnly="false" ma:fieldId="{aa0bfe38-6f59-475a-994f-27ce129a1206}" ma:taxonomyMulti="true" ma:sspId="6e7c967a-c606-4e87-8e98-6b167b774cad" ma:termSetId="ad2bad49-a67a-4169-8fb9-780998d7f906" ma:anchorId="00000000-0000-0000-0000-000000000000" ma:open="false" ma:isKeyword="false">
      <xsd:complexType>
        <xsd:sequence>
          <xsd:element ref="pc:Terms" minOccurs="0" maxOccurs="1"/>
        </xsd:sequence>
      </xsd:complexType>
    </xsd:element>
    <xsd:element name="a2fab22c651e4a9ebbc45779f12cd8b3" ma:index="32" ma:taxonomy="true" ma:internalName="a2fab22c651e4a9ebbc45779f12cd8b3" ma:taxonomyFieldName="eDoc_DocumentType" ma:displayName="Document Type" ma:indexed="true" ma:readOnly="false" ma:fieldId="{a2fab22c-651e-4a9e-bbc4-5779f12cd8b3}" ma:sspId="6e7c967a-c606-4e87-8e98-6b167b774cad" ma:termSetId="ba846dff-60f8-4f1c-ba68-96168732feb4" ma:anchorId="00000000-0000-0000-0000-000000000000" ma:open="false" ma:isKeyword="false">
      <xsd:complexType>
        <xsd:sequence>
          <xsd:element ref="pc:Terms" minOccurs="0" maxOccurs="1"/>
        </xsd:sequence>
      </xsd:complexType>
    </xsd:element>
    <xsd:element name="eDoc_DocumentLink" ma:index="36" nillable="true" ma:displayName="Document Link" ma:description="Current link between GPS and CML.(Currently unused)" ma:hidden="true" ma:internalName="eDoc_DocumentLink" ma:readOnly="fals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false">
      <xsd:simpleType>
        <xsd:restriction base="dms:Boolean"/>
      </xsd:simpleType>
    </xsd:element>
    <xsd:element name="TaxCatchAllLabel" ma:index="40" nillable="true" ma:displayName="Taxonomy Catch All Column1" ma:hidden="true" ma:list="{ff6a1845-ad51-4735-8982-b6750efc7987}" ma:internalName="TaxCatchAllLabel" ma:readOnly="true" ma:showField="CatchAllDataLabel" ma:web="60a93103-6095-4625-b5c9-7656c6bf4ad1">
      <xsd:complexType>
        <xsd:complexContent>
          <xsd:extension base="dms:MultiChoiceLookup">
            <xsd:sequence>
              <xsd:element name="Value" type="dms:Lookup" maxOccurs="unbounded" minOccurs="0" nillable="true"/>
            </xsd:sequence>
          </xsd:extension>
        </xsd:complexContent>
      </xsd:complexType>
    </xsd:element>
    <xsd:element name="DocFinderId" ma:index="48" nillable="true" ma:displayName="DocFinderId" ma:indexed="true" ma:internalName="DocFinderId">
      <xsd:simpleType>
        <xsd:restriction base="dms:Text">
          <xsd:maxLength value="255"/>
        </xsd:restriction>
      </xsd:simpleType>
    </xsd:element>
    <xsd:element name="eDocToExported" ma:index="49" nillable="true" ma:displayName="eDocToExported" ma:default="false" ma:internalName="eDocToExported">
      <xsd:simpleType>
        <xsd:restriction base="dms:Text">
          <xsd:maxLength value="255"/>
        </xsd:restriction>
      </xsd:simpleType>
    </xsd:element>
    <xsd:element name="SharedWithUsers" ma:index="5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098c9-d7b0-401c-aca0-0b357c86e4be"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6e7c967a-c606-4e87-8e98-6b167b774cad" ma:termSetId="09814cd3-568e-fe90-9814-8d621ff8fb84" ma:anchorId="fba54fb3-c3e1-fe81-a776-ca4b69148c4d" ma:open="true" ma:isKeyword="false">
      <xsd:complexType>
        <xsd:sequence>
          <xsd:element ref="pc:Terms" minOccurs="0" maxOccurs="1"/>
        </xsd:sequence>
      </xsd:complex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LastVersionDocFinderUrl" ma:index="53" nillable="true" ma:displayName="LastVersionDocFinderUrl" ma:internalName="LastVersionDocFinderUr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eDoc_IsItemAdded xmlns="60a93103-6095-4625-b5c9-7656c6bf4ad1">false</eDoc_IsItemAdded>
    <id1252b2c52c4599823e93123fe16dbc xmlns="60a93103-6095-4625-b5c9-7656c6bf4ad1">
      <Terms xmlns="http://schemas.microsoft.com/office/infopath/2007/PartnerControls">
        <TermInfo xmlns="http://schemas.microsoft.com/office/infopath/2007/PartnerControls">
          <TermName xmlns="http://schemas.microsoft.com/office/infopath/2007/PartnerControls">annual</TermName>
          <TermId xmlns="http://schemas.microsoft.com/office/infopath/2007/PartnerControls">7916f37b-779a-41fb-adb5-b1e9d406e868</TermId>
        </TermInfo>
      </Terms>
    </id1252b2c52c4599823e93123fe16dbc>
    <ad82a57ea16947a4a1397eaa129c8fc1 xmlns="60a93103-6095-4625-b5c9-7656c6bf4ad1">
      <Terms xmlns="http://schemas.microsoft.com/office/infopath/2007/PartnerControls"/>
    </ad82a57ea16947a4a1397eaa129c8fc1>
    <TaxCatchAll xmlns="60a93103-6095-4625-b5c9-7656c6bf4ad1">
      <Value>33</Value>
      <Value>337</Value>
      <Value>23</Value>
      <Value>31</Value>
      <Value>40</Value>
      <Value>19</Value>
    </TaxCatchAll>
    <DocFinderId xmlns="60a93103-6095-4625-b5c9-7656c6bf4ad1">82ba5fa8-754f-4728-b7b7-9b4086af6c53</DocFinderId>
    <eDocToExported xmlns="60a93103-6095-4625-b5c9-7656c6bf4ad1">false</eDocToExported>
    <eDoc_Description xmlns="60a93103-6095-4625-b5c9-7656c6bf4ad1" xsi:nil="true"/>
    <eDoc_PortalUnpublicationDate xmlns="60a93103-6095-4625-b5c9-7656c6bf4ad1">2030-06-29T22:00:00+00:00</eDoc_PortalUnpublicationDate>
    <_dlc_DocIdPersistId xmlns="60a93103-6095-4625-b5c9-7656c6bf4ad1" xsi:nil="true"/>
    <eDoc_UploadDate xmlns="60a93103-6095-4625-b5c9-7656c6bf4ad1" xsi:nil="true"/>
    <eDoc_Owner xmlns="60a93103-6095-4625-b5c9-7656c6bf4ad1">
      <UserInfo>
        <DisplayName>AL RAMMAH Randah</DisplayName>
        <AccountId>1882</AccountId>
        <AccountType/>
      </UserInfo>
    </eDoc_Owner>
    <eDoc_DueDateReminder xmlns="60a93103-6095-4625-b5c9-7656c6bf4ad1" xsi:nil="true"/>
    <a2fab22c651e4a9ebbc45779f12cd8b3 xmlns="60a93103-6095-4625-b5c9-7656c6bf4ad1">
      <Terms xmlns="http://schemas.microsoft.com/office/infopath/2007/PartnerControls">
        <TermInfo xmlns="http://schemas.microsoft.com/office/infopath/2007/PartnerControls">
          <TermName xmlns="http://schemas.microsoft.com/office/infopath/2007/PartnerControls">Annual Report</TermName>
          <TermId xmlns="http://schemas.microsoft.com/office/infopath/2007/PartnerControls">b1924160-684e-42b6-84dc-53077381396c</TermId>
        </TermInfo>
      </Terms>
    </a2fab22c651e4a9ebbc45779f12cd8b3>
    <n81b0fd67d4443dc97c1b089c677dbff xmlns="60a93103-6095-4625-b5c9-7656c6bf4ad1">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06ca66b2-d715-4ea5-8640-2faadb2e21d8</TermId>
        </TermInfo>
      </Terms>
    </n81b0fd67d4443dc97c1b089c677dbff>
    <eDoc_UploadedBy xmlns="60a93103-6095-4625-b5c9-7656c6bf4ad1">
      <UserInfo>
        <DisplayName/>
        <AccountId xsi:nil="true"/>
        <AccountType/>
      </UserInfo>
    </eDoc_UploadedBy>
    <eDoc_Checksum xmlns="60a93103-6095-4625-b5c9-7656c6bf4ad1">13aa662512024079c87b5d75ac0b5487454f9f9d1a06ad2a79cf88f6689f6c44</eDoc_Checksum>
    <eDoc_AudienceTaxHTField0 xmlns="60a93103-6095-4625-b5c9-7656c6bf4ad1" xsi:nil="true"/>
    <eb778c4bd9364e569bcb720c0f850154 xmlns="60a93103-6095-4625-b5c9-7656c6bf4ad1">
      <Terms xmlns="http://schemas.microsoft.com/office/infopath/2007/PartnerControls">
        <TermInfo xmlns="http://schemas.microsoft.com/office/infopath/2007/PartnerControls">
          <TermName xmlns="http://schemas.microsoft.com/office/infopath/2007/PartnerControls">Contribution</TermName>
          <TermId xmlns="http://schemas.microsoft.com/office/infopath/2007/PartnerControls">c35ddb5a-2c24-430a-b699-c1dc76ae79f3</TermId>
        </TermInfo>
      </Terms>
    </eb778c4bd9364e569bcb720c0f850154>
    <eDoc_MetaArchive xmlns="60a93103-6095-4625-b5c9-7656c6bf4ad1" xsi:nil="true"/>
    <eDoc_DocumentCreationDate xmlns="60a93103-6095-4625-b5c9-7656c6bf4ad1">2024-06-07T14:39:43+00:00</eDoc_DocumentCreationDate>
    <lcf76f155ced4ddcb4097134ff3c332f xmlns="948098c9-d7b0-401c-aca0-0b357c86e4be">
      <Terms xmlns="http://schemas.microsoft.com/office/infopath/2007/PartnerControls"/>
    </lcf76f155ced4ddcb4097134ff3c332f>
    <eDoc_PortalPublicationDate xmlns="60a93103-6095-4625-b5c9-7656c6bf4ad1">2024-06-07T14:39:43+00:00</eDoc_PortalPublicationDate>
    <aa0bfe386f59475a994f27ce129a1206 xmlns="60a93103-6095-4625-b5c9-7656c6bf4ad1">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dfb19f3d-0467-42fe-832d-1e717d3f0a73</TermId>
        </TermInfo>
      </Terms>
    </aa0bfe386f59475a994f27ce129a1206>
    <eDoc_DocumentLink xmlns="60a93103-6095-4625-b5c9-7656c6bf4ad1" xsi:nil="true"/>
    <eDoc_Internet_Intranet xmlns="60a93103-6095-4625-b5c9-7656c6bf4ad1">false</eDoc_Internet_Intranet>
    <j404d3ea22f84f0da63e37f9f86908c9 xmlns="60a93103-6095-4625-b5c9-7656c6bf4ad1">
      <Terms xmlns="http://schemas.microsoft.com/office/infopath/2007/PartnerControls">
        <TermInfo xmlns="http://schemas.microsoft.com/office/infopath/2007/PartnerControls">
          <TermName xmlns="http://schemas.microsoft.com/office/infopath/2007/PartnerControls">France</TermName>
          <TermId xmlns="http://schemas.microsoft.com/office/infopath/2007/PartnerControls">3c6d8748-96d8-4347-9626-8638d444dca0</TermId>
        </TermInfo>
      </Terms>
    </j404d3ea22f84f0da63e37f9f86908c9>
    <_dlc_DocId xmlns="60a93103-6095-4625-b5c9-7656c6bf4ad1">QCCV6AVP7WQQ-659030661-30956</_dlc_DocId>
    <_dlc_DocIdUrl xmlns="60a93103-6095-4625-b5c9-7656c6bf4ad1">
      <Url>https://bnpparibas.sharepoint.com/sites/am-edocs/public/_layouts/15/DocIdRedir.aspx?ID=QCCV6AVP7WQQ-659030661-30956</Url>
      <Description>QCCV6AVP7WQQ-659030661-30956</Description>
    </_dlc_DocIdUrl>
    <LastVersionDocFinderUrl xmlns="948098c9-d7b0-401c-aca0-0b357c86e4be" xsi:nil="true"/>
  </documentManagement>
</p:properties>
</file>

<file path=customXml/itemProps1.xml><?xml version="1.0" encoding="utf-8"?>
<ds:datastoreItem xmlns:ds="http://schemas.openxmlformats.org/officeDocument/2006/customXml" ds:itemID="{0B4F38BC-B2CE-43AE-8F0E-F9A51F7A20D6}">
  <ds:schemaRefs>
    <ds:schemaRef ds:uri="http://schemas.openxmlformats.org/officeDocument/2006/bibliography"/>
  </ds:schemaRefs>
</ds:datastoreItem>
</file>

<file path=customXml/itemProps2.xml><?xml version="1.0" encoding="utf-8"?>
<ds:datastoreItem xmlns:ds="http://schemas.openxmlformats.org/officeDocument/2006/customXml" ds:itemID="{9BFC12AA-7E1D-49A5-831A-42047083E93F}"/>
</file>

<file path=customXml/itemProps3.xml><?xml version="1.0" encoding="utf-8"?>
<ds:datastoreItem xmlns:ds="http://schemas.openxmlformats.org/officeDocument/2006/customXml" ds:itemID="{70469594-179E-4E41-99D2-3582AC683D41}"/>
</file>

<file path=customXml/itemProps4.xml><?xml version="1.0" encoding="utf-8"?>
<ds:datastoreItem xmlns:ds="http://schemas.openxmlformats.org/officeDocument/2006/customXml" ds:itemID="{EEF47803-11B5-45CA-94A4-9E81E23C9F43}"/>
</file>

<file path=customXml/itemProps5.xml><?xml version="1.0" encoding="utf-8"?>
<ds:datastoreItem xmlns:ds="http://schemas.openxmlformats.org/officeDocument/2006/customXml" ds:itemID="{F52D642E-F9FA-449E-93B8-084B018EA440}"/>
</file>

<file path=docProps/app.xml><?xml version="1.0" encoding="utf-8"?>
<Properties xmlns="http://schemas.openxmlformats.org/officeDocument/2006/extended-properties" xmlns:vt="http://schemas.openxmlformats.org/officeDocument/2006/docPropsVTypes">
  <Template>Normal.dotm</Template>
  <TotalTime>46</TotalTime>
  <Pages>24</Pages>
  <Words>6742</Words>
  <Characters>37083</Characters>
  <Application>Microsoft Office Word</Application>
  <DocSecurity>0</DocSecurity>
  <Lines>309</Lines>
  <Paragraphs>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Fortis Investments</Company>
  <LinksUpToDate>false</LinksUpToDate>
  <CharactersWithSpaces>43738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5 Execution venues Report DS 2023</dc:title>
  <dc:creator>CRAGBE Christine</dc:creator>
  <cp:keywords>Classification=Select Classification Level, Classification=Public</cp:keywords>
  <cp:lastModifiedBy>Randah AL RAMMAH</cp:lastModifiedBy>
  <cp:revision>4</cp:revision>
  <cp:lastPrinted>2016-03-24T15:05:00Z</cp:lastPrinted>
  <dcterms:created xsi:type="dcterms:W3CDTF">2024-05-17T09:30:00Z</dcterms:created>
  <dcterms:modified xsi:type="dcterms:W3CDTF">2024-06-07T14:08:00Z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37f63111-f88e-438d-b9d3-fcf16a6dd165</vt:lpwstr>
  </property>
  <property fmtid="{D5CDD505-2E9C-101B-9397-08002B2CF9AE}" pid="3" name="Classification">
    <vt:lpwstr>Public</vt:lpwstr>
  </property>
  <property fmtid="{D5CDD505-2E9C-101B-9397-08002B2CF9AE}" pid="4" name="PIIGDPR">
    <vt:lpwstr>NotSpecified</vt:lpwstr>
  </property>
  <property fmtid="{D5CDD505-2E9C-101B-9397-08002B2CF9AE}" pid="5" name="ApplyVisualMarking">
    <vt:lpwstr>None</vt:lpwstr>
  </property>
  <property fmtid="{D5CDD505-2E9C-101B-9397-08002B2CF9AE}" pid="6" name="MSIP_Label_48ed5431-0ab7-4c1b-98f4-d4e50f674d02_Enabled">
    <vt:lpwstr>true</vt:lpwstr>
  </property>
  <property fmtid="{D5CDD505-2E9C-101B-9397-08002B2CF9AE}" pid="7" name="MSIP_Label_48ed5431-0ab7-4c1b-98f4-d4e50f674d02_SetDate">
    <vt:lpwstr>2022-04-27T15:42:10Z</vt:lpwstr>
  </property>
  <property fmtid="{D5CDD505-2E9C-101B-9397-08002B2CF9AE}" pid="8" name="MSIP_Label_48ed5431-0ab7-4c1b-98f4-d4e50f674d02_Method">
    <vt:lpwstr>Standard</vt:lpwstr>
  </property>
  <property fmtid="{D5CDD505-2E9C-101B-9397-08002B2CF9AE}" pid="9" name="MSIP_Label_48ed5431-0ab7-4c1b-98f4-d4e50f674d02_Name">
    <vt:lpwstr>48ed5431-0ab7-4c1b-98f4-d4e50f674d02</vt:lpwstr>
  </property>
  <property fmtid="{D5CDD505-2E9C-101B-9397-08002B2CF9AE}" pid="10" name="MSIP_Label_48ed5431-0ab7-4c1b-98f4-d4e50f674d02_SiteId">
    <vt:lpwstr>614f9c25-bffa-42c7-86d8-964101f55fa2</vt:lpwstr>
  </property>
  <property fmtid="{D5CDD505-2E9C-101B-9397-08002B2CF9AE}" pid="11" name="MSIP_Label_48ed5431-0ab7-4c1b-98f4-d4e50f674d02_ActionId">
    <vt:lpwstr>5f91f109-5aa8-4266-9467-9059a4799926</vt:lpwstr>
  </property>
  <property fmtid="{D5CDD505-2E9C-101B-9397-08002B2CF9AE}" pid="12" name="MSIP_Label_48ed5431-0ab7-4c1b-98f4-d4e50f674d02_ContentBits">
    <vt:lpwstr>0</vt:lpwstr>
  </property>
  <property fmtid="{D5CDD505-2E9C-101B-9397-08002B2CF9AE}" pid="13" name="ContentTypeId">
    <vt:lpwstr>0x0101004B6A54ECE1E505468611928E47E1020201010075E7C72B8710054EBC548416F6FBA601</vt:lpwstr>
  </property>
  <property fmtid="{D5CDD505-2E9C-101B-9397-08002B2CF9AE}" pid="14" name="_dlc_DocIdItemGuid">
    <vt:lpwstr>82ba5fa8-754f-4728-b7b7-9b4086af6c53</vt:lpwstr>
  </property>
  <property fmtid="{D5CDD505-2E9C-101B-9397-08002B2CF9AE}" pid="15" name="eDoc_DistributionNetwork">
    <vt:lpwstr/>
  </property>
  <property fmtid="{D5CDD505-2E9C-101B-9397-08002B2CF9AE}" pid="16" name="eDoc_Language">
    <vt:lpwstr>19;#English|06ca66b2-d715-4ea5-8640-2faadb2e21d8</vt:lpwstr>
  </property>
  <property fmtid="{D5CDD505-2E9C-101B-9397-08002B2CF9AE}" pid="17" name="MediaServiceImageTags">
    <vt:lpwstr/>
  </property>
  <property fmtid="{D5CDD505-2E9C-101B-9397-08002B2CF9AE}" pid="18" name="eDoc_PublicationCountry">
    <vt:lpwstr>40;#France|3c6d8748-96d8-4347-9626-8638d444dca0</vt:lpwstr>
  </property>
  <property fmtid="{D5CDD505-2E9C-101B-9397-08002B2CF9AE}" pid="19" name="eDoc_Periodicity">
    <vt:lpwstr>33;#annual|7916f37b-779a-41fb-adb5-b1e9d406e868</vt:lpwstr>
  </property>
  <property fmtid="{D5CDD505-2E9C-101B-9397-08002B2CF9AE}" pid="20" name="eDoc_InvestmentCenter">
    <vt:lpwstr/>
  </property>
  <property fmtid="{D5CDD505-2E9C-101B-9397-08002B2CF9AE}" pid="21" name="eDoc_DocumentType">
    <vt:lpwstr>337;#Annual Report|b1924160-684e-42b6-84dc-53077381396c</vt:lpwstr>
  </property>
  <property fmtid="{D5CDD505-2E9C-101B-9397-08002B2CF9AE}" pid="22" name="ia3973d6fef24162bf255d23de05c261">
    <vt:lpwstr/>
  </property>
  <property fmtid="{D5CDD505-2E9C-101B-9397-08002B2CF9AE}" pid="23" name="eDoc_Origin">
    <vt:lpwstr>23;#Contribution|c35ddb5a-2c24-430a-b699-c1dc76ae79f3</vt:lpwstr>
  </property>
  <property fmtid="{D5CDD505-2E9C-101B-9397-08002B2CF9AE}" pid="24" name="eDoc_Audience">
    <vt:lpwstr>31;#ALL|dfb19f3d-0467-42fe-832d-1e717d3f0a73</vt:lpwstr>
  </property>
</Properties>
</file>